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E487" w14:textId="77777777" w:rsidR="000D22C6" w:rsidRPr="0062437C" w:rsidRDefault="000D22C6" w:rsidP="000D22C6">
      <w:pPr>
        <w:spacing w:after="0" w:line="240" w:lineRule="auto"/>
        <w:rPr>
          <w:b/>
          <w:sz w:val="32"/>
          <w:szCs w:val="32"/>
        </w:rPr>
      </w:pPr>
      <w:bookmarkStart w:id="0" w:name="_GoBack"/>
      <w:bookmarkEnd w:id="0"/>
      <w:r w:rsidRPr="0062437C">
        <w:rPr>
          <w:b/>
          <w:sz w:val="32"/>
          <w:szCs w:val="32"/>
        </w:rPr>
        <w:t xml:space="preserve">SMERNICA č. 1/2020 </w:t>
      </w:r>
    </w:p>
    <w:p w14:paraId="1DCF1133" w14:textId="77777777" w:rsidR="000D22C6" w:rsidRPr="0062437C" w:rsidRDefault="000D22C6" w:rsidP="000D22C6">
      <w:pPr>
        <w:spacing w:after="0" w:line="240" w:lineRule="auto"/>
        <w:rPr>
          <w:b/>
          <w:sz w:val="32"/>
          <w:szCs w:val="32"/>
        </w:rPr>
      </w:pPr>
      <w:r w:rsidRPr="0062437C">
        <w:rPr>
          <w:b/>
          <w:sz w:val="32"/>
          <w:szCs w:val="32"/>
        </w:rPr>
        <w:t xml:space="preserve">Vzdelávanie podľa individuálneho učebného plánu </w:t>
      </w:r>
    </w:p>
    <w:p w14:paraId="2BD380A9" w14:textId="77777777" w:rsidR="000D22C6" w:rsidRPr="0062437C" w:rsidRDefault="000D22C6" w:rsidP="000D22C6">
      <w:pPr>
        <w:spacing w:after="0" w:line="240" w:lineRule="auto"/>
      </w:pPr>
    </w:p>
    <w:p w14:paraId="6BFB9089" w14:textId="77777777" w:rsidR="000D22C6" w:rsidRPr="0062437C" w:rsidRDefault="000D22C6" w:rsidP="000D22C6">
      <w:pPr>
        <w:spacing w:after="0" w:line="240" w:lineRule="auto"/>
      </w:pPr>
    </w:p>
    <w:p w14:paraId="2CE4BA01" w14:textId="77777777" w:rsidR="000D22C6" w:rsidRPr="0062437C" w:rsidRDefault="000D22C6" w:rsidP="00F03F9C">
      <w:pPr>
        <w:spacing w:after="0" w:line="240" w:lineRule="auto"/>
        <w:jc w:val="both"/>
      </w:pPr>
      <w:r w:rsidRPr="0062437C">
        <w:t xml:space="preserve">Záväznosť: pedagogickí zamestnanci a žiaci </w:t>
      </w:r>
      <w:r w:rsidR="00C12E6E" w:rsidRPr="0062437C">
        <w:t>Súkromnej školy umeleckého priemyslu</w:t>
      </w:r>
      <w:r w:rsidRPr="0062437C">
        <w:t>, Gagarinova 2490/13, 955 01 Topoľčany</w:t>
      </w:r>
    </w:p>
    <w:p w14:paraId="5DC070EF" w14:textId="77777777" w:rsidR="000D22C6" w:rsidRPr="0062437C" w:rsidRDefault="000D22C6" w:rsidP="000D22C6">
      <w:pPr>
        <w:spacing w:after="0" w:line="240" w:lineRule="auto"/>
        <w:jc w:val="both"/>
        <w:rPr>
          <w:rFonts w:cstheme="minorHAnsi"/>
        </w:rPr>
      </w:pPr>
    </w:p>
    <w:p w14:paraId="3AB95FFC" w14:textId="77777777" w:rsidR="000D22C6" w:rsidRPr="0062437C" w:rsidRDefault="000D22C6" w:rsidP="000D22C6">
      <w:pPr>
        <w:spacing w:after="0" w:line="240" w:lineRule="auto"/>
        <w:jc w:val="both"/>
      </w:pPr>
      <w:r w:rsidRPr="0062437C">
        <w:rPr>
          <w:rFonts w:cstheme="minorHAnsi"/>
        </w:rPr>
        <w:t xml:space="preserve">Riaditeľ </w:t>
      </w:r>
      <w:r w:rsidR="00C12E6E" w:rsidRPr="0062437C">
        <w:rPr>
          <w:rFonts w:cstheme="minorHAnsi"/>
        </w:rPr>
        <w:t>Súkromnej školy umeleckého priemyslu</w:t>
      </w:r>
      <w:r w:rsidRPr="0062437C">
        <w:rPr>
          <w:rFonts w:cstheme="minorHAnsi"/>
        </w:rPr>
        <w:t>, so sídlom Gagarinova 2490/13, 955 01 Topoľčany, IČO: 42 120 420 (ďalej len „</w:t>
      </w:r>
      <w:r w:rsidR="00C12E6E" w:rsidRPr="0062437C">
        <w:rPr>
          <w:rFonts w:cstheme="minorHAnsi"/>
        </w:rPr>
        <w:t>SŠUP</w:t>
      </w:r>
      <w:r w:rsidRPr="0062437C">
        <w:rPr>
          <w:rFonts w:cstheme="minorHAnsi"/>
        </w:rPr>
        <w:t>“ alebo „škola“) vydáva v súlade s </w:t>
      </w:r>
      <w:proofErr w:type="spellStart"/>
      <w:r w:rsidRPr="0062437C">
        <w:rPr>
          <w:rFonts w:cstheme="minorHAnsi"/>
        </w:rPr>
        <w:t>ust</w:t>
      </w:r>
      <w:proofErr w:type="spellEnd"/>
      <w:r w:rsidRPr="0062437C">
        <w:rPr>
          <w:rFonts w:cstheme="minorHAnsi"/>
        </w:rPr>
        <w:t xml:space="preserve">. §-u 26 zákona č.245/2008 </w:t>
      </w:r>
      <w:proofErr w:type="spellStart"/>
      <w:r w:rsidRPr="0062437C">
        <w:rPr>
          <w:rFonts w:cstheme="minorHAnsi"/>
        </w:rPr>
        <w:t>Z.z</w:t>
      </w:r>
      <w:proofErr w:type="spellEnd"/>
      <w:r w:rsidRPr="0062437C">
        <w:rPr>
          <w:rFonts w:cstheme="minorHAnsi"/>
        </w:rPr>
        <w:t xml:space="preserve">. o výchove a vzdelávaní (školský zákon) a o zmene a doplnení niektorých zákonov v znení neskorších predpisov (ďalej len „školský zákon“) túto smernicu s cieľom upraviť organizáciu a podmienky individuálneho učebného plánu. </w:t>
      </w:r>
    </w:p>
    <w:p w14:paraId="74A4143F" w14:textId="77777777" w:rsidR="000D22C6" w:rsidRPr="0062437C" w:rsidRDefault="000D22C6" w:rsidP="000D22C6">
      <w:pPr>
        <w:spacing w:after="0" w:line="240" w:lineRule="auto"/>
      </w:pPr>
    </w:p>
    <w:p w14:paraId="55A99C96" w14:textId="77777777" w:rsidR="000D22C6" w:rsidRPr="0062437C" w:rsidRDefault="000D22C6" w:rsidP="000D22C6">
      <w:pPr>
        <w:spacing w:after="0" w:line="240" w:lineRule="auto"/>
      </w:pPr>
      <w:r w:rsidRPr="0062437C">
        <w:t xml:space="preserve">Počet strán: </w:t>
      </w:r>
      <w:r w:rsidR="00F03F9C" w:rsidRPr="0062437C">
        <w:t>3</w:t>
      </w:r>
      <w:r w:rsidRPr="0062437C">
        <w:t xml:space="preserve"> </w:t>
      </w:r>
    </w:p>
    <w:p w14:paraId="66E90F51" w14:textId="77777777" w:rsidR="000D22C6" w:rsidRPr="0062437C" w:rsidRDefault="000D22C6" w:rsidP="000D22C6">
      <w:pPr>
        <w:spacing w:after="0" w:line="240" w:lineRule="auto"/>
      </w:pPr>
      <w:r w:rsidRPr="0062437C">
        <w:t xml:space="preserve">Počet príloh: </w:t>
      </w:r>
      <w:r w:rsidR="00F03F9C" w:rsidRPr="0062437C">
        <w:t>2</w:t>
      </w:r>
    </w:p>
    <w:p w14:paraId="15FD74B0" w14:textId="77777777" w:rsidR="000D22C6" w:rsidRPr="0062437C" w:rsidRDefault="000D22C6" w:rsidP="000D22C6">
      <w:pPr>
        <w:spacing w:after="0" w:line="240" w:lineRule="auto"/>
        <w:rPr>
          <w:b/>
          <w:sz w:val="24"/>
          <w:szCs w:val="24"/>
        </w:rPr>
      </w:pPr>
    </w:p>
    <w:p w14:paraId="37724ABF" w14:textId="77777777" w:rsidR="000D22C6" w:rsidRPr="0062437C" w:rsidRDefault="000D22C6" w:rsidP="000D22C6">
      <w:pPr>
        <w:spacing w:after="0" w:line="240" w:lineRule="auto"/>
        <w:rPr>
          <w:b/>
          <w:sz w:val="24"/>
          <w:szCs w:val="24"/>
        </w:rPr>
      </w:pPr>
      <w:r w:rsidRPr="0062437C">
        <w:rPr>
          <w:b/>
          <w:sz w:val="24"/>
          <w:szCs w:val="24"/>
        </w:rPr>
        <w:t xml:space="preserve">Čl. I </w:t>
      </w:r>
    </w:p>
    <w:p w14:paraId="36AA4DD1" w14:textId="77777777" w:rsidR="000D22C6" w:rsidRPr="0062437C" w:rsidRDefault="000D22C6" w:rsidP="000D22C6">
      <w:pPr>
        <w:spacing w:after="0" w:line="240" w:lineRule="auto"/>
        <w:rPr>
          <w:b/>
          <w:sz w:val="24"/>
          <w:szCs w:val="24"/>
        </w:rPr>
      </w:pPr>
      <w:r w:rsidRPr="0062437C">
        <w:rPr>
          <w:b/>
          <w:sz w:val="24"/>
          <w:szCs w:val="24"/>
        </w:rPr>
        <w:t xml:space="preserve">Podmienky povolenia štúdia podľa IUP </w:t>
      </w:r>
    </w:p>
    <w:p w14:paraId="3E7808E4" w14:textId="77777777" w:rsidR="000D22C6" w:rsidRPr="0062437C" w:rsidRDefault="000D22C6" w:rsidP="000D22C6">
      <w:pPr>
        <w:pStyle w:val="Odsekzoznamu"/>
        <w:numPr>
          <w:ilvl w:val="0"/>
          <w:numId w:val="2"/>
        </w:numPr>
        <w:spacing w:after="0" w:line="240" w:lineRule="auto"/>
        <w:ind w:left="284" w:hanging="284"/>
        <w:jc w:val="both"/>
      </w:pPr>
      <w:r w:rsidRPr="0062437C">
        <w:t>Individuálny učebný plán ako osobitná forma vzdelávania žiaka povoľuje na základe žiadosti žiaka alebo  zákonného zástupcu neplnoletého žiaka riaditeľ školy.</w:t>
      </w:r>
    </w:p>
    <w:p w14:paraId="1DF9F4FD" w14:textId="77777777" w:rsidR="000D22C6" w:rsidRPr="0062437C" w:rsidRDefault="000D22C6" w:rsidP="000D22C6">
      <w:pPr>
        <w:pStyle w:val="Odsekzoznamu"/>
        <w:numPr>
          <w:ilvl w:val="0"/>
          <w:numId w:val="2"/>
        </w:numPr>
        <w:spacing w:after="0" w:line="240" w:lineRule="auto"/>
        <w:ind w:left="284" w:hanging="284"/>
        <w:jc w:val="both"/>
      </w:pPr>
      <w:r w:rsidRPr="0062437C">
        <w:t>Vzdelávanie podľa individuálneho učebného plánu riaditeľ školy môže povoliť žiakovi s nadaním alebo zo závažných dôvodov, najmä tehotenstva a materstva, prípadne iných vážnych zdravotných dôvodov.</w:t>
      </w:r>
    </w:p>
    <w:p w14:paraId="19383F71" w14:textId="77777777" w:rsidR="000D22C6" w:rsidRPr="0062437C" w:rsidRDefault="000D22C6" w:rsidP="000D22C6">
      <w:pPr>
        <w:pStyle w:val="Odsekzoznamu"/>
        <w:numPr>
          <w:ilvl w:val="0"/>
          <w:numId w:val="2"/>
        </w:numPr>
        <w:spacing w:after="0" w:line="240" w:lineRule="auto"/>
        <w:ind w:left="284" w:hanging="284"/>
        <w:jc w:val="both"/>
      </w:pPr>
      <w:r w:rsidRPr="0062437C">
        <w:t xml:space="preserve">Individuálny učebný plán môže riaditeľ školy povoliť aj iným žiakom v prípade okolností hodných osobitného zreteľa. </w:t>
      </w:r>
    </w:p>
    <w:p w14:paraId="1DE68800" w14:textId="77777777" w:rsidR="000D22C6" w:rsidRPr="0062437C" w:rsidRDefault="000D22C6" w:rsidP="000D22C6">
      <w:pPr>
        <w:spacing w:after="0" w:line="240" w:lineRule="auto"/>
      </w:pPr>
    </w:p>
    <w:p w14:paraId="2FFC3973" w14:textId="77777777" w:rsidR="000D22C6" w:rsidRPr="0062437C" w:rsidRDefault="000D22C6" w:rsidP="000D22C6">
      <w:pPr>
        <w:spacing w:after="0" w:line="240" w:lineRule="auto"/>
        <w:rPr>
          <w:b/>
          <w:sz w:val="24"/>
          <w:szCs w:val="24"/>
        </w:rPr>
      </w:pPr>
      <w:r w:rsidRPr="0062437C">
        <w:rPr>
          <w:b/>
          <w:sz w:val="24"/>
          <w:szCs w:val="24"/>
        </w:rPr>
        <w:t>Čl. II</w:t>
      </w:r>
    </w:p>
    <w:p w14:paraId="7A34B542" w14:textId="77777777" w:rsidR="000D22C6" w:rsidRPr="0062437C" w:rsidRDefault="000D22C6" w:rsidP="000D22C6">
      <w:pPr>
        <w:spacing w:after="0" w:line="240" w:lineRule="auto"/>
        <w:rPr>
          <w:b/>
          <w:sz w:val="24"/>
          <w:szCs w:val="24"/>
        </w:rPr>
      </w:pPr>
      <w:r w:rsidRPr="0062437C">
        <w:rPr>
          <w:b/>
          <w:sz w:val="24"/>
          <w:szCs w:val="24"/>
        </w:rPr>
        <w:t>Náležitosti žiadosti o povolenie individuálneho učebného plánu (IUP)</w:t>
      </w:r>
    </w:p>
    <w:p w14:paraId="531AA5ED" w14:textId="77777777" w:rsidR="000D22C6" w:rsidRPr="0062437C" w:rsidRDefault="000D22C6" w:rsidP="000D22C6">
      <w:pPr>
        <w:pStyle w:val="Odsekzoznamu"/>
        <w:numPr>
          <w:ilvl w:val="0"/>
          <w:numId w:val="3"/>
        </w:numPr>
        <w:spacing w:after="0" w:line="240" w:lineRule="auto"/>
        <w:ind w:left="284" w:hanging="284"/>
        <w:jc w:val="both"/>
      </w:pPr>
      <w:r w:rsidRPr="0062437C">
        <w:t xml:space="preserve">V žiadosti o povolenie individuálneho učebného plánu žiadateľ uvedie: </w:t>
      </w:r>
    </w:p>
    <w:p w14:paraId="405C662A" w14:textId="77777777" w:rsidR="000D22C6" w:rsidRPr="0062437C" w:rsidRDefault="000D22C6" w:rsidP="000D22C6">
      <w:pPr>
        <w:pStyle w:val="Odsekzoznamu"/>
        <w:numPr>
          <w:ilvl w:val="0"/>
          <w:numId w:val="4"/>
        </w:numPr>
        <w:spacing w:after="0" w:line="240" w:lineRule="auto"/>
      </w:pPr>
      <w:r w:rsidRPr="0062437C">
        <w:t>označenie školy, ktorej sa žiadosť adresuje</w:t>
      </w:r>
      <w:r w:rsidRPr="0062437C">
        <w:rPr>
          <w:rFonts w:cstheme="minorHAnsi"/>
        </w:rPr>
        <w:t>;</w:t>
      </w:r>
    </w:p>
    <w:p w14:paraId="33C836C5" w14:textId="77777777" w:rsidR="000D22C6" w:rsidRPr="0062437C" w:rsidRDefault="000D22C6" w:rsidP="000D22C6">
      <w:pPr>
        <w:pStyle w:val="Odsekzoznamu"/>
        <w:numPr>
          <w:ilvl w:val="0"/>
          <w:numId w:val="4"/>
        </w:numPr>
        <w:spacing w:after="0" w:line="240" w:lineRule="auto"/>
      </w:pPr>
      <w:r w:rsidRPr="0062437C">
        <w:t>meno, priezvisko a bydlisko žiaka, ostatné kontaktné údaje</w:t>
      </w:r>
      <w:r w:rsidRPr="0062437C">
        <w:rPr>
          <w:rFonts w:cstheme="minorHAnsi"/>
        </w:rPr>
        <w:t>;</w:t>
      </w:r>
    </w:p>
    <w:p w14:paraId="22E9F16B" w14:textId="77777777" w:rsidR="000D22C6" w:rsidRPr="0062437C" w:rsidRDefault="000D22C6" w:rsidP="000D22C6">
      <w:pPr>
        <w:pStyle w:val="Odsekzoznamu"/>
        <w:numPr>
          <w:ilvl w:val="0"/>
          <w:numId w:val="4"/>
        </w:numPr>
        <w:spacing w:after="0" w:line="240" w:lineRule="auto"/>
      </w:pPr>
      <w:r w:rsidRPr="0062437C">
        <w:t>dôvod žiadosti preukázaný  písomnými dokladmi nevzbudzujúcimi pochybnosti o pravdivosti uvedených údajov</w:t>
      </w:r>
      <w:r w:rsidRPr="0062437C">
        <w:rPr>
          <w:rFonts w:cstheme="minorHAnsi"/>
        </w:rPr>
        <w:t>;</w:t>
      </w:r>
    </w:p>
    <w:p w14:paraId="03DF6526" w14:textId="77777777" w:rsidR="000D22C6" w:rsidRPr="0062437C" w:rsidRDefault="000D22C6" w:rsidP="000D22C6">
      <w:pPr>
        <w:pStyle w:val="Odsekzoznamu"/>
        <w:numPr>
          <w:ilvl w:val="0"/>
          <w:numId w:val="4"/>
        </w:numPr>
        <w:spacing w:after="0" w:line="240" w:lineRule="auto"/>
      </w:pPr>
      <w:r w:rsidRPr="0062437C">
        <w:t>obdobie, na ktoré žiadateľ žiada povoliť štúdium podľa individuálneho študijného plánu</w:t>
      </w:r>
      <w:r w:rsidRPr="0062437C">
        <w:rPr>
          <w:rFonts w:cstheme="minorHAnsi"/>
        </w:rPr>
        <w:t>;</w:t>
      </w:r>
    </w:p>
    <w:p w14:paraId="2C381D07" w14:textId="77777777" w:rsidR="000D22C6" w:rsidRPr="0062437C" w:rsidRDefault="000D22C6" w:rsidP="000D22C6">
      <w:pPr>
        <w:pStyle w:val="Odsekzoznamu"/>
        <w:numPr>
          <w:ilvl w:val="0"/>
          <w:numId w:val="4"/>
        </w:numPr>
        <w:spacing w:after="0" w:line="240" w:lineRule="auto"/>
      </w:pPr>
      <w:r w:rsidRPr="0062437C">
        <w:t>dátum žiadosti a podpis žiadateľa.</w:t>
      </w:r>
    </w:p>
    <w:p w14:paraId="7FBE4E2F" w14:textId="77777777" w:rsidR="000D22C6" w:rsidRPr="0062437C" w:rsidRDefault="000D22C6" w:rsidP="000D22C6">
      <w:pPr>
        <w:pStyle w:val="Odsekzoznamu"/>
        <w:numPr>
          <w:ilvl w:val="0"/>
          <w:numId w:val="3"/>
        </w:numPr>
        <w:spacing w:after="0" w:line="240" w:lineRule="auto"/>
        <w:ind w:left="284" w:hanging="284"/>
        <w:jc w:val="both"/>
      </w:pPr>
      <w:r w:rsidRPr="0062437C">
        <w:t>Vzory žiadostí sú uvedené v Prílohe č.1 tejto smernice.</w:t>
      </w:r>
    </w:p>
    <w:p w14:paraId="42CA6D91" w14:textId="77777777" w:rsidR="000D22C6" w:rsidRPr="0062437C" w:rsidRDefault="000D22C6" w:rsidP="000D22C6">
      <w:pPr>
        <w:spacing w:after="0" w:line="240" w:lineRule="auto"/>
      </w:pPr>
    </w:p>
    <w:p w14:paraId="6ADA1D54" w14:textId="77777777" w:rsidR="000D22C6" w:rsidRPr="0062437C" w:rsidRDefault="000D22C6" w:rsidP="000D22C6">
      <w:pPr>
        <w:spacing w:after="0" w:line="240" w:lineRule="auto"/>
        <w:rPr>
          <w:b/>
          <w:sz w:val="24"/>
          <w:szCs w:val="24"/>
        </w:rPr>
      </w:pPr>
      <w:r w:rsidRPr="0062437C">
        <w:rPr>
          <w:b/>
          <w:sz w:val="24"/>
          <w:szCs w:val="24"/>
        </w:rPr>
        <w:t xml:space="preserve">Čl. III </w:t>
      </w:r>
    </w:p>
    <w:p w14:paraId="4CA40E8F" w14:textId="77777777" w:rsidR="000D22C6" w:rsidRPr="0062437C" w:rsidRDefault="000D22C6" w:rsidP="000D22C6">
      <w:pPr>
        <w:spacing w:after="0" w:line="240" w:lineRule="auto"/>
        <w:rPr>
          <w:b/>
          <w:sz w:val="24"/>
          <w:szCs w:val="24"/>
        </w:rPr>
      </w:pPr>
      <w:r w:rsidRPr="0062437C">
        <w:rPr>
          <w:b/>
          <w:sz w:val="24"/>
          <w:szCs w:val="24"/>
        </w:rPr>
        <w:t xml:space="preserve">Podmienky a organizácia vzdelávania podľa IUP </w:t>
      </w:r>
    </w:p>
    <w:p w14:paraId="4CCF6548" w14:textId="77777777" w:rsidR="000D22C6" w:rsidRPr="0062437C" w:rsidRDefault="000D22C6" w:rsidP="000D22C6">
      <w:pPr>
        <w:pStyle w:val="Odsekzoznamu"/>
        <w:numPr>
          <w:ilvl w:val="0"/>
          <w:numId w:val="1"/>
        </w:numPr>
        <w:spacing w:after="0" w:line="240" w:lineRule="auto"/>
        <w:ind w:left="284" w:hanging="284"/>
        <w:jc w:val="both"/>
      </w:pPr>
      <w:r w:rsidRPr="0062437C">
        <w:t>Prílohou rozhodnutia riaditeľa o povolení štúdia podľa IUP je Plán individuálneho učebného plánu s podrobnou špecifikáciou podmienok a organizácie aktuálneho školského roka pre žiaka,  ktorému bolo povolené štúdium podľa IUP. Plán musí byť v súlade so schváleným školským vzdelávacím programom a jeho prevzatím žiakom sa stáva záväzným pre príslušného žiaka aj školu.</w:t>
      </w:r>
    </w:p>
    <w:p w14:paraId="4B6D531F" w14:textId="77777777" w:rsidR="000D22C6" w:rsidRPr="0062437C" w:rsidRDefault="000D22C6" w:rsidP="000D22C6">
      <w:pPr>
        <w:pStyle w:val="Odsekzoznamu"/>
        <w:numPr>
          <w:ilvl w:val="0"/>
          <w:numId w:val="1"/>
        </w:numPr>
        <w:spacing w:after="0" w:line="240" w:lineRule="auto"/>
        <w:ind w:left="284" w:hanging="284"/>
        <w:jc w:val="both"/>
      </w:pPr>
      <w:r w:rsidRPr="0062437C">
        <w:t xml:space="preserve">Žiak študujúci podľa IUP je zaradený do triedy podľa príslušného študijného odboru, v ktorom sa vzdeláva. </w:t>
      </w:r>
    </w:p>
    <w:p w14:paraId="3C1AAF8B" w14:textId="77777777" w:rsidR="000D22C6" w:rsidRPr="0062437C" w:rsidRDefault="000D22C6" w:rsidP="000D22C6">
      <w:pPr>
        <w:pStyle w:val="Odsekzoznamu"/>
        <w:numPr>
          <w:ilvl w:val="0"/>
          <w:numId w:val="1"/>
        </w:numPr>
        <w:spacing w:after="0" w:line="240" w:lineRule="auto"/>
        <w:ind w:left="284" w:hanging="284"/>
        <w:jc w:val="both"/>
      </w:pPr>
      <w:r w:rsidRPr="0062437C">
        <w:lastRenderedPageBreak/>
        <w:t xml:space="preserve">Žiak študujúci podľa IUP má vyučujúcim pridelený minimálny počet konzultácii za klasifikačné obdobie z každého vyučovacieho predmetu, ktoré povinne musí absolvovať. </w:t>
      </w:r>
    </w:p>
    <w:p w14:paraId="66CD34D2" w14:textId="77777777" w:rsidR="000D22C6" w:rsidRPr="0062437C" w:rsidRDefault="000D22C6" w:rsidP="000D22C6">
      <w:pPr>
        <w:pStyle w:val="Odsekzoznamu"/>
        <w:numPr>
          <w:ilvl w:val="0"/>
          <w:numId w:val="1"/>
        </w:numPr>
        <w:spacing w:after="0" w:line="240" w:lineRule="auto"/>
        <w:ind w:left="284" w:hanging="284"/>
        <w:jc w:val="both"/>
      </w:pPr>
      <w:r w:rsidRPr="0062437C">
        <w:t>Dokument s uvedením minimálneho počtu konzultácií za klasifikačné obdobie pre jednotlivé študijné odbory si žiak prevezme na začiatku klasifikačného obdobia od triedneho učiteľa.</w:t>
      </w:r>
    </w:p>
    <w:p w14:paraId="69704782" w14:textId="77777777" w:rsidR="000D22C6" w:rsidRPr="0062437C" w:rsidRDefault="000D22C6" w:rsidP="000D22C6">
      <w:pPr>
        <w:pStyle w:val="Odsekzoznamu"/>
        <w:numPr>
          <w:ilvl w:val="0"/>
          <w:numId w:val="1"/>
        </w:numPr>
        <w:spacing w:after="0" w:line="240" w:lineRule="auto"/>
        <w:ind w:left="284" w:hanging="284"/>
        <w:jc w:val="both"/>
      </w:pPr>
      <w:r w:rsidRPr="0062437C">
        <w:t>Triedny učiteľ prerokuje so žiakom (s neplnoletým žiakom v prítomnosti jeho zákonného zástupcu) obsah učebného plánu, oznámi žiakovi mená vyučujúcich jednotlivých predmetov a preukázateľným spôsobom oznámi žiakovi organizáciu štúdia.  O prerokovaní obsahu IUP bude vyhotovený písomný záznam potvrdený podpisom žiaka/zákonného zástupcu neplnoletého žiaka.</w:t>
      </w:r>
    </w:p>
    <w:p w14:paraId="137443A9" w14:textId="77777777" w:rsidR="000D22C6" w:rsidRPr="0062437C" w:rsidRDefault="000D22C6" w:rsidP="000D22C6">
      <w:pPr>
        <w:pStyle w:val="Odsekzoznamu"/>
        <w:numPr>
          <w:ilvl w:val="0"/>
          <w:numId w:val="1"/>
        </w:numPr>
        <w:spacing w:after="0" w:line="240" w:lineRule="auto"/>
        <w:ind w:left="284" w:hanging="284"/>
        <w:jc w:val="both"/>
      </w:pPr>
      <w:r w:rsidRPr="0062437C">
        <w:rPr>
          <w:rFonts w:cstheme="minorHAnsi"/>
          <w:szCs w:val="20"/>
        </w:rPr>
        <w:t>Dochádzka žiaka na vzdelávanie podľa IUP sa eviduje nasledovne:</w:t>
      </w:r>
    </w:p>
    <w:p w14:paraId="6E54606A" w14:textId="77777777" w:rsidR="000D22C6" w:rsidRPr="0062437C" w:rsidRDefault="000D22C6" w:rsidP="000D22C6">
      <w:pPr>
        <w:pStyle w:val="Odsekzoznamu"/>
        <w:numPr>
          <w:ilvl w:val="0"/>
          <w:numId w:val="5"/>
        </w:numPr>
        <w:spacing w:after="0" w:line="240" w:lineRule="auto"/>
        <w:jc w:val="both"/>
        <w:rPr>
          <w:rFonts w:cstheme="minorHAnsi"/>
          <w:szCs w:val="20"/>
        </w:rPr>
      </w:pPr>
      <w:r w:rsidRPr="0062437C">
        <w:rPr>
          <w:rFonts w:cstheme="minorHAnsi"/>
          <w:szCs w:val="20"/>
        </w:rPr>
        <w:t>praktické odborné predmety a online vyučované predmety v elektronickej triednej knihe EDUPAGE,</w:t>
      </w:r>
    </w:p>
    <w:p w14:paraId="3603C14A" w14:textId="77777777" w:rsidR="000D22C6" w:rsidRPr="0062437C" w:rsidRDefault="000D22C6" w:rsidP="000D22C6">
      <w:pPr>
        <w:pStyle w:val="Odsekzoznamu"/>
        <w:numPr>
          <w:ilvl w:val="0"/>
          <w:numId w:val="5"/>
        </w:numPr>
        <w:spacing w:after="0" w:line="240" w:lineRule="auto"/>
        <w:jc w:val="both"/>
        <w:rPr>
          <w:rFonts w:cstheme="minorHAnsi"/>
          <w:szCs w:val="20"/>
        </w:rPr>
      </w:pPr>
      <w:r w:rsidRPr="0062437C">
        <w:rPr>
          <w:rFonts w:cstheme="minorHAnsi"/>
          <w:szCs w:val="20"/>
        </w:rPr>
        <w:t xml:space="preserve">teoretické predmety na osobitnom tlačive </w:t>
      </w:r>
      <w:r w:rsidRPr="0062437C">
        <w:rPr>
          <w:rFonts w:cstheme="minorHAnsi"/>
          <w:u w:val="single"/>
        </w:rPr>
        <w:t>Evidencia konzultácií žiakov s IUP</w:t>
      </w:r>
      <w:r w:rsidRPr="0062437C">
        <w:rPr>
          <w:rFonts w:cstheme="minorHAnsi"/>
        </w:rPr>
        <w:t xml:space="preserve">  (</w:t>
      </w:r>
      <w:r w:rsidRPr="0062437C">
        <w:rPr>
          <w:rFonts w:cstheme="minorHAnsi"/>
          <w:szCs w:val="20"/>
        </w:rPr>
        <w:t xml:space="preserve">žiak potvrdzuje účasť na konzultáciách svojim podpisom). </w:t>
      </w:r>
    </w:p>
    <w:p w14:paraId="491AF43F" w14:textId="77777777" w:rsidR="000D22C6" w:rsidRPr="0062437C" w:rsidRDefault="000D22C6" w:rsidP="000D22C6">
      <w:pPr>
        <w:pStyle w:val="Odsekzoznamu"/>
        <w:numPr>
          <w:ilvl w:val="0"/>
          <w:numId w:val="1"/>
        </w:numPr>
        <w:spacing w:after="0" w:line="240" w:lineRule="auto"/>
        <w:ind w:left="284" w:hanging="284"/>
        <w:jc w:val="both"/>
        <w:rPr>
          <w:rFonts w:cstheme="minorHAnsi"/>
          <w:szCs w:val="20"/>
        </w:rPr>
      </w:pPr>
      <w:r w:rsidRPr="0062437C">
        <w:t>Do celkového priemeru vymeškaných hodín žiakov školy ku klasifikačnému obdobiu sa neprítomnosť žiakov študujúcich podľa IUP nezapočítava.  Triedny učiteľ zapisuje do katalógového listu žiaka nasledovnú formuláciu : „Rozhodnutím riaditeľa školy číslo ..... bolo žiakovi(</w:t>
      </w:r>
      <w:proofErr w:type="spellStart"/>
      <w:r w:rsidRPr="0062437C">
        <w:t>čke</w:t>
      </w:r>
      <w:proofErr w:type="spellEnd"/>
      <w:r w:rsidRPr="0062437C">
        <w:t xml:space="preserve">) umožnené štúdium podľa individuálneho učebného plánu v šk. roku.................od.......do........ Dátum: .......... podpis“. </w:t>
      </w:r>
    </w:p>
    <w:p w14:paraId="2A18EFDA" w14:textId="77777777" w:rsidR="000D22C6" w:rsidRPr="0062437C" w:rsidRDefault="000D22C6" w:rsidP="000D22C6">
      <w:pPr>
        <w:pStyle w:val="Odsekzoznamu"/>
        <w:numPr>
          <w:ilvl w:val="0"/>
          <w:numId w:val="1"/>
        </w:numPr>
        <w:spacing w:after="0" w:line="240" w:lineRule="auto"/>
        <w:ind w:left="284" w:hanging="284"/>
        <w:jc w:val="both"/>
        <w:rPr>
          <w:rFonts w:cstheme="minorHAnsi"/>
          <w:szCs w:val="20"/>
        </w:rPr>
      </w:pPr>
      <w:r w:rsidRPr="0062437C">
        <w:t>Na vysvedčení v časti „Doložka“ triedny učiteľ uvedie: „</w:t>
      </w:r>
      <w:r w:rsidR="00316B4F" w:rsidRPr="0062437C">
        <w:t>Žiak/žiačka študoval</w:t>
      </w:r>
      <w:r w:rsidR="00F03F9C" w:rsidRPr="0062437C">
        <w:t>/</w:t>
      </w:r>
      <w:r w:rsidR="00316B4F" w:rsidRPr="0062437C">
        <w:t xml:space="preserve">a podľa individuálneho učebného plánu na základe </w:t>
      </w:r>
      <w:r w:rsidR="00311CFA" w:rsidRPr="0062437C">
        <w:t>R</w:t>
      </w:r>
      <w:r w:rsidR="00316B4F" w:rsidRPr="0062437C">
        <w:t>ozhodnutia číslo.........</w:t>
      </w:r>
      <w:r w:rsidR="00622989" w:rsidRPr="0062437C">
        <w:t xml:space="preserve">...............zo dňa </w:t>
      </w:r>
      <w:r w:rsidR="00311CFA" w:rsidRPr="0062437C">
        <w:t>....“</w:t>
      </w:r>
    </w:p>
    <w:p w14:paraId="19B6454E" w14:textId="39B084F9" w:rsidR="00311CFA" w:rsidRPr="0062437C" w:rsidRDefault="000D22C6" w:rsidP="009B058B">
      <w:pPr>
        <w:pStyle w:val="Odsekzoznamu"/>
        <w:numPr>
          <w:ilvl w:val="0"/>
          <w:numId w:val="1"/>
        </w:numPr>
        <w:spacing w:after="0" w:line="240" w:lineRule="auto"/>
        <w:ind w:left="284" w:hanging="284"/>
        <w:jc w:val="both"/>
        <w:rPr>
          <w:rFonts w:cstheme="minorHAnsi"/>
          <w:szCs w:val="20"/>
        </w:rPr>
      </w:pPr>
      <w:r w:rsidRPr="0062437C">
        <w:t>Žiak študujúci podľa IUP je povinný absolvovať najmenej 70% hodín praktických odborných predmetov za jedno klasifikačné obdobie (za 100% sa považuje rovnaký počet hodín ako u denného študenta).</w:t>
      </w:r>
      <w:r w:rsidR="00311CFA" w:rsidRPr="0062437C">
        <w:t xml:space="preserve">  </w:t>
      </w:r>
      <w:r w:rsidR="001143D4">
        <w:t>Krajinársky kurz (</w:t>
      </w:r>
      <w:proofErr w:type="spellStart"/>
      <w:r w:rsidR="001143D4">
        <w:t>plenér</w:t>
      </w:r>
      <w:proofErr w:type="spellEnd"/>
      <w:r w:rsidR="001143D4">
        <w:t xml:space="preserve">) žiak absolvuje prezenčne minimálne v rozsahu 20 % </w:t>
      </w:r>
      <w:r w:rsidR="001143D4" w:rsidRPr="0062437C">
        <w:t xml:space="preserve">(za 100% sa považuje </w:t>
      </w:r>
      <w:r w:rsidR="001143D4">
        <w:t>5 pracovných dní</w:t>
      </w:r>
      <w:r w:rsidR="001143D4" w:rsidRPr="0062437C">
        <w:t>)</w:t>
      </w:r>
      <w:r w:rsidR="001143D4">
        <w:t>.</w:t>
      </w:r>
    </w:p>
    <w:p w14:paraId="008D8347" w14:textId="77777777" w:rsidR="000D22C6" w:rsidRPr="0062437C" w:rsidRDefault="000D22C6" w:rsidP="009B058B">
      <w:pPr>
        <w:pStyle w:val="Odsekzoznamu"/>
        <w:numPr>
          <w:ilvl w:val="0"/>
          <w:numId w:val="1"/>
        </w:numPr>
        <w:spacing w:after="0" w:line="240" w:lineRule="auto"/>
        <w:ind w:left="284" w:hanging="284"/>
        <w:jc w:val="both"/>
        <w:rPr>
          <w:rFonts w:cstheme="minorHAnsi"/>
          <w:szCs w:val="20"/>
        </w:rPr>
      </w:pPr>
      <w:r w:rsidRPr="0062437C">
        <w:t xml:space="preserve">Žiak bude klasifikovaný raz za jedno klasifikačné obdobie. Žiak je hodnotený </w:t>
      </w:r>
      <w:r w:rsidRPr="0062437C">
        <w:rPr>
          <w:rFonts w:cstheme="minorHAnsi"/>
          <w:szCs w:val="20"/>
        </w:rPr>
        <w:t xml:space="preserve">zo všetkých všeobecno-vzdelávacích, teoretických a praktických odborných predmetov na základe vykonania komisionálnej skúšky </w:t>
      </w:r>
      <w:r w:rsidRPr="0062437C">
        <w:t>v súlade s Metodickým pokynom MŠVVaŠ SR č. 21/2011 na hodnotenie a klasifikáciu žiakov stredných škôl.</w:t>
      </w:r>
    </w:p>
    <w:p w14:paraId="4FF1E846" w14:textId="77777777" w:rsidR="000D22C6" w:rsidRPr="0062437C" w:rsidRDefault="000D22C6" w:rsidP="000D22C6">
      <w:pPr>
        <w:pStyle w:val="Odsekzoznamu"/>
        <w:numPr>
          <w:ilvl w:val="0"/>
          <w:numId w:val="1"/>
        </w:numPr>
        <w:spacing w:after="0" w:line="240" w:lineRule="auto"/>
        <w:ind w:left="284" w:hanging="284"/>
        <w:jc w:val="both"/>
        <w:rPr>
          <w:rFonts w:cstheme="minorHAnsi"/>
          <w:szCs w:val="20"/>
        </w:rPr>
      </w:pPr>
      <w:r w:rsidRPr="0062437C">
        <w:rPr>
          <w:rFonts w:cstheme="minorHAnsi"/>
          <w:szCs w:val="20"/>
        </w:rPr>
        <w:t>Termíny skúšok sa zverejňujú v systéme EDUPAGE (</w:t>
      </w:r>
      <w:hyperlink r:id="rId7" w:history="1">
        <w:r w:rsidR="00622989" w:rsidRPr="0062437C">
          <w:rPr>
            <w:rStyle w:val="Hypertextovprepojenie"/>
            <w:rFonts w:cstheme="minorHAnsi"/>
            <w:color w:val="auto"/>
            <w:szCs w:val="20"/>
          </w:rPr>
          <w:t>www.ssup-to.edupage.org</w:t>
        </w:r>
      </w:hyperlink>
      <w:r w:rsidRPr="0062437C">
        <w:rPr>
          <w:rFonts w:cstheme="minorHAnsi"/>
          <w:szCs w:val="20"/>
        </w:rPr>
        <w:t>) a na nástenke v budove školy.</w:t>
      </w:r>
    </w:p>
    <w:p w14:paraId="0E68A917" w14:textId="77777777" w:rsidR="000D22C6" w:rsidRPr="0062437C" w:rsidRDefault="000D22C6" w:rsidP="000D22C6">
      <w:pPr>
        <w:pStyle w:val="Odsekzoznamu"/>
        <w:numPr>
          <w:ilvl w:val="0"/>
          <w:numId w:val="1"/>
        </w:numPr>
        <w:spacing w:after="0" w:line="240" w:lineRule="auto"/>
        <w:ind w:left="284" w:hanging="284"/>
        <w:jc w:val="both"/>
        <w:rPr>
          <w:rFonts w:cstheme="minorHAnsi"/>
          <w:szCs w:val="20"/>
        </w:rPr>
      </w:pPr>
      <w:r w:rsidRPr="0062437C">
        <w:t xml:space="preserve">Pre žiaka študujúceho podľa IUP je záväzný Školský vzdelávací program schválený pre príslušný školský rok. Koordinátorom štúdia je triedny učiteľ. </w:t>
      </w:r>
    </w:p>
    <w:p w14:paraId="602B8642" w14:textId="77777777" w:rsidR="000D22C6" w:rsidRPr="0062437C" w:rsidRDefault="000D22C6" w:rsidP="000D22C6">
      <w:pPr>
        <w:pStyle w:val="Odsekzoznamu"/>
        <w:numPr>
          <w:ilvl w:val="0"/>
          <w:numId w:val="1"/>
        </w:numPr>
        <w:spacing w:after="0" w:line="240" w:lineRule="auto"/>
        <w:ind w:left="284" w:hanging="284"/>
        <w:jc w:val="both"/>
        <w:rPr>
          <w:rFonts w:cstheme="minorHAnsi"/>
          <w:szCs w:val="20"/>
        </w:rPr>
      </w:pPr>
      <w:r w:rsidRPr="0062437C">
        <w:t>Ak žiak na konci hodnotiaceho obdobia neprospel, riaditeľ školy rozhodnutím zruší povolenie vzdelávania žiaka podľa IUP.</w:t>
      </w:r>
    </w:p>
    <w:p w14:paraId="00CA86F2" w14:textId="77777777" w:rsidR="000D22C6" w:rsidRPr="0062437C" w:rsidRDefault="000D22C6" w:rsidP="000D22C6">
      <w:pPr>
        <w:spacing w:after="0" w:line="240" w:lineRule="auto"/>
      </w:pPr>
    </w:p>
    <w:p w14:paraId="74A793C7" w14:textId="77777777" w:rsidR="000D22C6" w:rsidRPr="0062437C" w:rsidRDefault="000D22C6" w:rsidP="000D22C6">
      <w:pPr>
        <w:spacing w:after="0" w:line="240" w:lineRule="auto"/>
        <w:rPr>
          <w:b/>
          <w:sz w:val="24"/>
          <w:szCs w:val="24"/>
        </w:rPr>
      </w:pPr>
      <w:r w:rsidRPr="0062437C">
        <w:rPr>
          <w:b/>
          <w:sz w:val="24"/>
          <w:szCs w:val="24"/>
        </w:rPr>
        <w:t>Čl. IV</w:t>
      </w:r>
    </w:p>
    <w:p w14:paraId="5BDD3D64" w14:textId="77777777" w:rsidR="000D22C6" w:rsidRPr="0062437C" w:rsidRDefault="000D22C6" w:rsidP="000D22C6">
      <w:pPr>
        <w:spacing w:after="0" w:line="240" w:lineRule="auto"/>
      </w:pPr>
      <w:r w:rsidRPr="0062437C">
        <w:rPr>
          <w:b/>
          <w:sz w:val="24"/>
          <w:szCs w:val="24"/>
        </w:rPr>
        <w:t>Komisionálna skúška</w:t>
      </w:r>
      <w:r w:rsidRPr="0062437C">
        <w:t xml:space="preserve"> </w:t>
      </w:r>
    </w:p>
    <w:p w14:paraId="518913B2" w14:textId="77777777" w:rsidR="000D22C6" w:rsidRPr="0062437C" w:rsidRDefault="000D22C6" w:rsidP="000D22C6">
      <w:pPr>
        <w:pStyle w:val="Odsekzoznamu"/>
        <w:numPr>
          <w:ilvl w:val="0"/>
          <w:numId w:val="6"/>
        </w:numPr>
        <w:spacing w:after="0" w:line="240" w:lineRule="auto"/>
        <w:ind w:left="284" w:hanging="284"/>
        <w:jc w:val="both"/>
      </w:pPr>
      <w:r w:rsidRPr="0062437C">
        <w:t xml:space="preserve">V rámci štúdia podľa individuálneho učebného plánu v zmysle § 26 školského zákona je žiak klasifikovaný podľa výsledkov komisionálnej skúšky. </w:t>
      </w:r>
    </w:p>
    <w:p w14:paraId="12C582DC" w14:textId="77777777" w:rsidR="000D22C6" w:rsidRPr="0062437C" w:rsidRDefault="000D22C6" w:rsidP="000D22C6">
      <w:pPr>
        <w:pStyle w:val="Odsekzoznamu"/>
        <w:numPr>
          <w:ilvl w:val="0"/>
          <w:numId w:val="6"/>
        </w:numPr>
        <w:spacing w:after="0" w:line="240" w:lineRule="auto"/>
        <w:ind w:left="284" w:hanging="284"/>
        <w:jc w:val="both"/>
      </w:pPr>
      <w:r w:rsidRPr="0062437C">
        <w:t xml:space="preserve">Komisia pre komisionálne skúšky má najmenej troch členov. Komisia sa skladá z predsedu, ktorým je spravidla riaditeľ školy alebo ním poverený učiteľ, skúšajúceho učiteľa, ktorým je spravidla učiteľ vyučujúci žiaka príslušný predmet a prísediaceho, ktorý spĺňa kvalifikačné predpoklady pre príslušný alebo príbuzný vyučovací predmet. </w:t>
      </w:r>
    </w:p>
    <w:p w14:paraId="3E39FAAD" w14:textId="77777777" w:rsidR="000D22C6" w:rsidRPr="0062437C" w:rsidRDefault="000D22C6" w:rsidP="000D22C6">
      <w:pPr>
        <w:pStyle w:val="Odsekzoznamu"/>
        <w:numPr>
          <w:ilvl w:val="0"/>
          <w:numId w:val="6"/>
        </w:numPr>
        <w:spacing w:after="0" w:line="240" w:lineRule="auto"/>
        <w:ind w:left="284" w:hanging="284"/>
        <w:jc w:val="both"/>
      </w:pPr>
      <w:r w:rsidRPr="0062437C">
        <w:t xml:space="preserve">Výsledok komisionálnej skúšky vyhlási predseda komisie verejne v deň konania skúšky. Výsledok každej komisionálnej skúšky je pre klasifikáciu žiaka konečný. </w:t>
      </w:r>
    </w:p>
    <w:p w14:paraId="5152A6FF" w14:textId="77777777" w:rsidR="000D22C6" w:rsidRPr="0062437C" w:rsidRDefault="000D22C6" w:rsidP="000D22C6">
      <w:pPr>
        <w:pStyle w:val="Odsekzoznamu"/>
        <w:numPr>
          <w:ilvl w:val="0"/>
          <w:numId w:val="6"/>
        </w:numPr>
        <w:spacing w:after="0" w:line="240" w:lineRule="auto"/>
        <w:ind w:left="284" w:hanging="284"/>
        <w:jc w:val="both"/>
      </w:pPr>
      <w:r w:rsidRPr="0062437C">
        <w:lastRenderedPageBreak/>
        <w:t>Termín komisionálnej skúšky za 1. polrok je zvyčajne počas 1. polroka stanovený najneskôr do 30. marca, termín komisionálnej skúšky za 2. polrok je zvyčajne počas 2. polroka stanovený najneskôr do 31. augusta daného školského roku.</w:t>
      </w:r>
    </w:p>
    <w:p w14:paraId="6ADD70E8" w14:textId="77777777" w:rsidR="000D22C6" w:rsidRPr="0062437C" w:rsidRDefault="000D22C6" w:rsidP="000D22C6">
      <w:pPr>
        <w:pStyle w:val="Odsekzoznamu"/>
        <w:numPr>
          <w:ilvl w:val="0"/>
          <w:numId w:val="6"/>
        </w:numPr>
        <w:spacing w:after="0" w:line="240" w:lineRule="auto"/>
        <w:ind w:left="284" w:hanging="284"/>
        <w:jc w:val="both"/>
      </w:pPr>
      <w:r w:rsidRPr="0062437C">
        <w:t xml:space="preserve">Plnoletý žiak alebo zákonný zástupca neplnoletého žiaka musí najneskôr v deň skúšky oznámiť, že sa jej žiak z odôvodnených príčin nezúčastní. Najneskôr do 3 dní od konania skúšky musí písomnými podkladmi preukázať dôvod neprítomnosti. Potvrdenie od plnoletého žiaka alebo zákonného zástupcu neplnoletého žiaka bez preukázania dôvodu neprítomnosti príslušným orgánom alebo zdravotníckym zariadením sa neuznáva. </w:t>
      </w:r>
    </w:p>
    <w:p w14:paraId="4C41602D" w14:textId="77777777" w:rsidR="000D22C6" w:rsidRPr="0062437C" w:rsidRDefault="000D22C6" w:rsidP="000D22C6">
      <w:pPr>
        <w:pStyle w:val="Odsekzoznamu"/>
        <w:numPr>
          <w:ilvl w:val="0"/>
          <w:numId w:val="6"/>
        </w:numPr>
        <w:spacing w:after="0" w:line="240" w:lineRule="auto"/>
        <w:ind w:left="284" w:hanging="284"/>
        <w:jc w:val="both"/>
      </w:pPr>
      <w:r w:rsidRPr="0062437C">
        <w:t xml:space="preserve">Žiak, ktorý bez závažných dôvodov nepríde na komisionálnu skúšku, je klasifikovaný z príslušného vyučovacieho predmetu stupňom prospechu nedostatočný. V takom prípade sa uvedie na protokole o komisionálnej skúške poznámka: „Žiak sa nedostavil bez udania dôvodu na komisionálnu skúšku v stanovenom termíne“. </w:t>
      </w:r>
    </w:p>
    <w:p w14:paraId="03138DC5" w14:textId="77777777" w:rsidR="000D22C6" w:rsidRPr="0062437C" w:rsidRDefault="000D22C6" w:rsidP="000D22C6">
      <w:pPr>
        <w:spacing w:after="0" w:line="240" w:lineRule="auto"/>
      </w:pPr>
    </w:p>
    <w:p w14:paraId="203275DE" w14:textId="77777777" w:rsidR="000D22C6" w:rsidRPr="0062437C" w:rsidRDefault="000D22C6" w:rsidP="000D22C6">
      <w:pPr>
        <w:spacing w:after="0" w:line="240" w:lineRule="auto"/>
        <w:rPr>
          <w:b/>
          <w:sz w:val="24"/>
          <w:szCs w:val="24"/>
        </w:rPr>
      </w:pPr>
      <w:r w:rsidRPr="0062437C">
        <w:rPr>
          <w:b/>
          <w:sz w:val="24"/>
          <w:szCs w:val="24"/>
        </w:rPr>
        <w:t xml:space="preserve">Čl. V </w:t>
      </w:r>
    </w:p>
    <w:p w14:paraId="4AE07B13" w14:textId="77777777" w:rsidR="000D22C6" w:rsidRPr="0062437C" w:rsidRDefault="000D22C6" w:rsidP="000D22C6">
      <w:pPr>
        <w:spacing w:after="0" w:line="240" w:lineRule="auto"/>
      </w:pPr>
      <w:r w:rsidRPr="0062437C">
        <w:rPr>
          <w:b/>
          <w:sz w:val="24"/>
          <w:szCs w:val="24"/>
        </w:rPr>
        <w:t>Záverečné ustanovenia</w:t>
      </w:r>
      <w:r w:rsidRPr="0062437C">
        <w:t xml:space="preserve"> </w:t>
      </w:r>
    </w:p>
    <w:p w14:paraId="20DE65F1" w14:textId="77777777" w:rsidR="000D22C6" w:rsidRPr="0062437C" w:rsidRDefault="000D22C6" w:rsidP="000D22C6">
      <w:pPr>
        <w:spacing w:after="0" w:line="240" w:lineRule="auto"/>
        <w:jc w:val="both"/>
      </w:pPr>
      <w:r w:rsidRPr="0062437C">
        <w:t xml:space="preserve">Táto smernica nadobúda platnosť dňom jej zverejnenia na webovom sídle školy a účinnosť dňa 24.09.2020. </w:t>
      </w:r>
    </w:p>
    <w:p w14:paraId="0EF98075" w14:textId="77777777" w:rsidR="000D22C6" w:rsidRPr="0062437C" w:rsidRDefault="000D22C6" w:rsidP="000D22C6">
      <w:pPr>
        <w:spacing w:after="0" w:line="240" w:lineRule="auto"/>
      </w:pPr>
    </w:p>
    <w:p w14:paraId="14C1BAEF" w14:textId="77777777" w:rsidR="000D22C6" w:rsidRPr="0062437C" w:rsidRDefault="000D22C6" w:rsidP="000D22C6">
      <w:pPr>
        <w:spacing w:after="0" w:line="240" w:lineRule="auto"/>
      </w:pPr>
      <w:r w:rsidRPr="0062437C">
        <w:t>V Topoľčanoch dňa 24.09.2020</w:t>
      </w:r>
      <w:r w:rsidR="00622989" w:rsidRPr="0062437C">
        <w:t xml:space="preserve"> </w:t>
      </w:r>
    </w:p>
    <w:p w14:paraId="672D1FAA" w14:textId="77777777" w:rsidR="000D22C6" w:rsidRPr="0062437C" w:rsidRDefault="000D22C6" w:rsidP="000D22C6">
      <w:pPr>
        <w:spacing w:after="0" w:line="240" w:lineRule="auto"/>
      </w:pPr>
    </w:p>
    <w:p w14:paraId="4924A97B" w14:textId="77777777" w:rsidR="000D22C6" w:rsidRPr="0062437C" w:rsidRDefault="000D22C6" w:rsidP="000D22C6">
      <w:pPr>
        <w:spacing w:after="0" w:line="240" w:lineRule="auto"/>
      </w:pPr>
    </w:p>
    <w:p w14:paraId="1E869CAB" w14:textId="77777777" w:rsidR="00622989" w:rsidRPr="0062437C" w:rsidRDefault="00622989" w:rsidP="000D22C6">
      <w:pPr>
        <w:spacing w:after="0" w:line="240" w:lineRule="auto"/>
      </w:pPr>
    </w:p>
    <w:p w14:paraId="2D34FC74" w14:textId="77777777" w:rsidR="00622989" w:rsidRPr="0062437C" w:rsidRDefault="00622989" w:rsidP="000D22C6">
      <w:pPr>
        <w:spacing w:after="0" w:line="240" w:lineRule="auto"/>
      </w:pPr>
      <w:r w:rsidRPr="0062437C">
        <w:t>Mgr. Jozef Jánoš</w:t>
      </w:r>
    </w:p>
    <w:p w14:paraId="64C5A7AF" w14:textId="77777777" w:rsidR="00622989" w:rsidRPr="0062437C" w:rsidRDefault="00622989" w:rsidP="000D22C6">
      <w:pPr>
        <w:spacing w:after="0" w:line="240" w:lineRule="auto"/>
      </w:pPr>
      <w:r w:rsidRPr="0062437C">
        <w:t>riaditeľ SŠUP</w:t>
      </w:r>
    </w:p>
    <w:p w14:paraId="0DBED199" w14:textId="77777777" w:rsidR="00316B4F" w:rsidRPr="0062437C" w:rsidRDefault="00316B4F" w:rsidP="000D22C6">
      <w:pPr>
        <w:spacing w:after="0" w:line="240" w:lineRule="auto"/>
      </w:pPr>
    </w:p>
    <w:p w14:paraId="6C7B9912" w14:textId="77777777" w:rsidR="00316B4F" w:rsidRPr="0062437C" w:rsidRDefault="00316B4F" w:rsidP="000D22C6">
      <w:pPr>
        <w:spacing w:after="0" w:line="240" w:lineRule="auto"/>
      </w:pPr>
    </w:p>
    <w:p w14:paraId="5CAC341C" w14:textId="77777777" w:rsidR="00316B4F" w:rsidRPr="0062437C" w:rsidRDefault="00316B4F" w:rsidP="000D22C6">
      <w:pPr>
        <w:spacing w:after="0" w:line="240" w:lineRule="auto"/>
      </w:pPr>
    </w:p>
    <w:p w14:paraId="5557F7A7" w14:textId="77777777" w:rsidR="00316B4F" w:rsidRPr="0062437C" w:rsidRDefault="00316B4F" w:rsidP="000D22C6">
      <w:pPr>
        <w:spacing w:after="0" w:line="240" w:lineRule="auto"/>
      </w:pPr>
    </w:p>
    <w:p w14:paraId="2AC4A792" w14:textId="77777777" w:rsidR="00316B4F" w:rsidRPr="0062437C" w:rsidRDefault="00316B4F" w:rsidP="000D22C6">
      <w:pPr>
        <w:spacing w:after="0" w:line="240" w:lineRule="auto"/>
      </w:pPr>
    </w:p>
    <w:p w14:paraId="555D6713" w14:textId="77777777" w:rsidR="00316B4F" w:rsidRPr="0062437C" w:rsidRDefault="00316B4F" w:rsidP="000D22C6">
      <w:pPr>
        <w:spacing w:after="0" w:line="240" w:lineRule="auto"/>
      </w:pPr>
    </w:p>
    <w:p w14:paraId="7B483856" w14:textId="77777777" w:rsidR="00316B4F" w:rsidRPr="0062437C" w:rsidRDefault="00316B4F" w:rsidP="000D22C6">
      <w:pPr>
        <w:spacing w:after="0" w:line="240" w:lineRule="auto"/>
      </w:pPr>
    </w:p>
    <w:p w14:paraId="1CA645C9" w14:textId="77777777" w:rsidR="00316B4F" w:rsidRPr="0062437C" w:rsidRDefault="00316B4F" w:rsidP="000D22C6">
      <w:pPr>
        <w:spacing w:after="0" w:line="240" w:lineRule="auto"/>
      </w:pPr>
    </w:p>
    <w:p w14:paraId="31D00451" w14:textId="77777777" w:rsidR="00316B4F" w:rsidRPr="0062437C" w:rsidRDefault="00316B4F" w:rsidP="000D22C6">
      <w:pPr>
        <w:spacing w:after="0" w:line="240" w:lineRule="auto"/>
      </w:pPr>
    </w:p>
    <w:p w14:paraId="1442582B" w14:textId="77777777" w:rsidR="00316B4F" w:rsidRPr="0062437C" w:rsidRDefault="00316B4F" w:rsidP="000D22C6">
      <w:pPr>
        <w:spacing w:after="0" w:line="240" w:lineRule="auto"/>
      </w:pPr>
    </w:p>
    <w:p w14:paraId="503D1AB3" w14:textId="77777777" w:rsidR="00316B4F" w:rsidRPr="0062437C" w:rsidRDefault="00316B4F" w:rsidP="000D22C6">
      <w:pPr>
        <w:spacing w:after="0" w:line="240" w:lineRule="auto"/>
      </w:pPr>
    </w:p>
    <w:p w14:paraId="53361DE4" w14:textId="77777777" w:rsidR="00316B4F" w:rsidRPr="0062437C" w:rsidRDefault="00316B4F" w:rsidP="000D22C6">
      <w:pPr>
        <w:spacing w:after="0" w:line="240" w:lineRule="auto"/>
      </w:pPr>
    </w:p>
    <w:p w14:paraId="5E259E00" w14:textId="77777777" w:rsidR="00316B4F" w:rsidRPr="0062437C" w:rsidRDefault="00316B4F" w:rsidP="000D22C6">
      <w:pPr>
        <w:spacing w:after="0" w:line="240" w:lineRule="auto"/>
      </w:pPr>
    </w:p>
    <w:p w14:paraId="642B4E99" w14:textId="77777777" w:rsidR="00316B4F" w:rsidRPr="0062437C" w:rsidRDefault="00316B4F" w:rsidP="000D22C6">
      <w:pPr>
        <w:spacing w:after="0" w:line="240" w:lineRule="auto"/>
      </w:pPr>
    </w:p>
    <w:p w14:paraId="6C73334C" w14:textId="77777777" w:rsidR="00316B4F" w:rsidRPr="0062437C" w:rsidRDefault="00316B4F" w:rsidP="000D22C6">
      <w:pPr>
        <w:spacing w:after="0" w:line="240" w:lineRule="auto"/>
      </w:pPr>
    </w:p>
    <w:p w14:paraId="1A83E425" w14:textId="77777777" w:rsidR="00311CFA" w:rsidRPr="0062437C" w:rsidRDefault="00311CFA" w:rsidP="000D22C6">
      <w:pPr>
        <w:spacing w:after="0" w:line="240" w:lineRule="auto"/>
      </w:pPr>
    </w:p>
    <w:p w14:paraId="50D42AE5" w14:textId="77777777" w:rsidR="00311CFA" w:rsidRPr="0062437C" w:rsidRDefault="00311CFA" w:rsidP="000D22C6">
      <w:pPr>
        <w:spacing w:after="0" w:line="240" w:lineRule="auto"/>
      </w:pPr>
    </w:p>
    <w:p w14:paraId="767E69A8" w14:textId="77777777" w:rsidR="00311CFA" w:rsidRPr="0062437C" w:rsidRDefault="00311CFA" w:rsidP="000D22C6">
      <w:pPr>
        <w:spacing w:after="0" w:line="240" w:lineRule="auto"/>
      </w:pPr>
    </w:p>
    <w:p w14:paraId="6AA84365" w14:textId="77777777" w:rsidR="00311CFA" w:rsidRPr="0062437C" w:rsidRDefault="00311CFA" w:rsidP="000D22C6">
      <w:pPr>
        <w:spacing w:after="0" w:line="240" w:lineRule="auto"/>
      </w:pPr>
    </w:p>
    <w:p w14:paraId="542E7326" w14:textId="77777777" w:rsidR="00311CFA" w:rsidRPr="0062437C" w:rsidRDefault="00311CFA" w:rsidP="000D22C6">
      <w:pPr>
        <w:spacing w:after="0" w:line="240" w:lineRule="auto"/>
      </w:pPr>
    </w:p>
    <w:p w14:paraId="15046381" w14:textId="77777777" w:rsidR="00316B4F" w:rsidRPr="0062437C" w:rsidRDefault="00316B4F" w:rsidP="000D22C6">
      <w:pPr>
        <w:spacing w:after="0" w:line="240" w:lineRule="auto"/>
      </w:pPr>
    </w:p>
    <w:p w14:paraId="646A1883" w14:textId="77777777" w:rsidR="00316B4F" w:rsidRPr="0062437C" w:rsidRDefault="00316B4F" w:rsidP="000D22C6">
      <w:pPr>
        <w:spacing w:after="0" w:line="240" w:lineRule="auto"/>
      </w:pPr>
    </w:p>
    <w:p w14:paraId="553B52D3" w14:textId="77777777" w:rsidR="00316B4F" w:rsidRPr="0062437C" w:rsidRDefault="00316B4F" w:rsidP="000D22C6">
      <w:pPr>
        <w:spacing w:after="0" w:line="240" w:lineRule="auto"/>
        <w:rPr>
          <w:sz w:val="28"/>
          <w:szCs w:val="28"/>
        </w:rPr>
      </w:pPr>
      <w:r w:rsidRPr="0062437C">
        <w:rPr>
          <w:sz w:val="28"/>
          <w:szCs w:val="28"/>
        </w:rPr>
        <w:t>Príloha 1</w:t>
      </w:r>
    </w:p>
    <w:p w14:paraId="5FE53E72" w14:textId="77777777" w:rsidR="00316B4F" w:rsidRPr="0062437C" w:rsidRDefault="00316B4F" w:rsidP="00316B4F">
      <w:pPr>
        <w:pBdr>
          <w:bottom w:val="single" w:sz="4" w:space="1" w:color="auto"/>
        </w:pBdr>
        <w:spacing w:after="0"/>
        <w:rPr>
          <w:sz w:val="24"/>
          <w:szCs w:val="24"/>
        </w:rPr>
      </w:pPr>
      <w:r w:rsidRPr="0062437C">
        <w:rPr>
          <w:sz w:val="24"/>
          <w:szCs w:val="24"/>
        </w:rPr>
        <w:t>Meno</w:t>
      </w:r>
      <w:r w:rsidR="0062437C">
        <w:rPr>
          <w:sz w:val="24"/>
          <w:szCs w:val="24"/>
        </w:rPr>
        <w:t>, priezvisko</w:t>
      </w:r>
      <w:r w:rsidR="00CE061D">
        <w:rPr>
          <w:sz w:val="24"/>
          <w:szCs w:val="24"/>
        </w:rPr>
        <w:t>,</w:t>
      </w:r>
      <w:r w:rsidRPr="0062437C">
        <w:rPr>
          <w:sz w:val="24"/>
          <w:szCs w:val="24"/>
        </w:rPr>
        <w:t xml:space="preserve"> adresa</w:t>
      </w:r>
    </w:p>
    <w:p w14:paraId="7899746D" w14:textId="77777777" w:rsidR="00316B4F" w:rsidRPr="0062437C" w:rsidRDefault="00316B4F" w:rsidP="00316B4F">
      <w:pPr>
        <w:pBdr>
          <w:bottom w:val="single" w:sz="4" w:space="1" w:color="auto"/>
        </w:pBdr>
        <w:spacing w:after="0"/>
        <w:rPr>
          <w:sz w:val="24"/>
          <w:szCs w:val="24"/>
          <w:u w:val="single"/>
        </w:rPr>
      </w:pPr>
    </w:p>
    <w:p w14:paraId="321471B5" w14:textId="77777777" w:rsidR="00316B4F" w:rsidRPr="0062437C" w:rsidRDefault="00316B4F" w:rsidP="00316B4F">
      <w:pPr>
        <w:spacing w:after="0"/>
        <w:rPr>
          <w:sz w:val="24"/>
          <w:szCs w:val="24"/>
          <w:u w:val="single"/>
        </w:rPr>
      </w:pPr>
    </w:p>
    <w:p w14:paraId="555B0D30" w14:textId="77777777" w:rsidR="00316B4F" w:rsidRPr="0062437C" w:rsidRDefault="00316B4F" w:rsidP="00316B4F">
      <w:pPr>
        <w:spacing w:after="0"/>
        <w:ind w:left="4248" w:firstLine="708"/>
        <w:rPr>
          <w:sz w:val="24"/>
          <w:szCs w:val="24"/>
        </w:rPr>
      </w:pPr>
    </w:p>
    <w:p w14:paraId="2115BB83" w14:textId="77777777" w:rsidR="00316B4F" w:rsidRPr="0062437C" w:rsidRDefault="00316B4F" w:rsidP="00316B4F">
      <w:pPr>
        <w:spacing w:after="0"/>
        <w:ind w:left="4248" w:firstLine="708"/>
        <w:rPr>
          <w:sz w:val="24"/>
          <w:szCs w:val="24"/>
        </w:rPr>
      </w:pPr>
    </w:p>
    <w:p w14:paraId="59C75898" w14:textId="77777777" w:rsidR="00316B4F" w:rsidRPr="0062437C" w:rsidRDefault="00316B4F" w:rsidP="00316B4F">
      <w:pPr>
        <w:spacing w:after="0"/>
        <w:ind w:left="4248" w:firstLine="708"/>
        <w:rPr>
          <w:sz w:val="24"/>
          <w:szCs w:val="24"/>
        </w:rPr>
      </w:pPr>
      <w:r w:rsidRPr="0062437C">
        <w:rPr>
          <w:sz w:val="24"/>
          <w:szCs w:val="24"/>
        </w:rPr>
        <w:t>Súkromná škola umeleckého priemyslu</w:t>
      </w:r>
    </w:p>
    <w:p w14:paraId="4F9EAE69" w14:textId="77777777" w:rsidR="00316B4F" w:rsidRPr="0062437C" w:rsidRDefault="00316B4F" w:rsidP="00316B4F">
      <w:pPr>
        <w:spacing w:after="0"/>
        <w:ind w:left="4248" w:firstLine="708"/>
        <w:rPr>
          <w:sz w:val="24"/>
          <w:szCs w:val="24"/>
        </w:rPr>
      </w:pPr>
      <w:r w:rsidRPr="0062437C">
        <w:rPr>
          <w:sz w:val="24"/>
          <w:szCs w:val="24"/>
        </w:rPr>
        <w:t xml:space="preserve">Gagarinova 2490/13 </w:t>
      </w:r>
    </w:p>
    <w:p w14:paraId="1595E144" w14:textId="77777777" w:rsidR="00316B4F" w:rsidRPr="0062437C" w:rsidRDefault="00316B4F" w:rsidP="00316B4F">
      <w:pPr>
        <w:spacing w:after="0"/>
        <w:ind w:left="4248" w:firstLine="708"/>
        <w:rPr>
          <w:sz w:val="24"/>
          <w:szCs w:val="24"/>
        </w:rPr>
      </w:pPr>
      <w:r w:rsidRPr="0062437C">
        <w:rPr>
          <w:sz w:val="24"/>
          <w:szCs w:val="24"/>
        </w:rPr>
        <w:t>955 01 Topoľčany</w:t>
      </w:r>
    </w:p>
    <w:p w14:paraId="31EFAF7E" w14:textId="77777777" w:rsidR="00316B4F" w:rsidRPr="0062437C" w:rsidRDefault="00316B4F" w:rsidP="00316B4F">
      <w:pPr>
        <w:spacing w:after="0"/>
        <w:rPr>
          <w:sz w:val="24"/>
          <w:szCs w:val="24"/>
        </w:rPr>
      </w:pPr>
    </w:p>
    <w:p w14:paraId="532C3AAE" w14:textId="77777777" w:rsidR="00316B4F" w:rsidRPr="0062437C" w:rsidRDefault="00316B4F" w:rsidP="00316B4F">
      <w:pPr>
        <w:spacing w:after="0"/>
        <w:rPr>
          <w:sz w:val="24"/>
          <w:szCs w:val="24"/>
        </w:rPr>
      </w:pPr>
    </w:p>
    <w:p w14:paraId="62D4111B" w14:textId="77777777" w:rsidR="00316B4F" w:rsidRPr="0062437C" w:rsidRDefault="00316B4F" w:rsidP="00316B4F">
      <w:pPr>
        <w:spacing w:after="0"/>
        <w:rPr>
          <w:sz w:val="24"/>
          <w:szCs w:val="24"/>
        </w:rPr>
      </w:pPr>
      <w:r w:rsidRPr="0062437C">
        <w:rPr>
          <w:sz w:val="24"/>
          <w:szCs w:val="24"/>
        </w:rPr>
        <w:t>........................................................</w:t>
      </w:r>
    </w:p>
    <w:p w14:paraId="7CA12839" w14:textId="77777777" w:rsidR="00316B4F" w:rsidRPr="0062437C" w:rsidRDefault="00316B4F" w:rsidP="00316B4F">
      <w:pPr>
        <w:spacing w:after="0"/>
        <w:rPr>
          <w:b/>
          <w:sz w:val="24"/>
          <w:szCs w:val="24"/>
        </w:rPr>
      </w:pPr>
    </w:p>
    <w:p w14:paraId="4D9116BB" w14:textId="77777777" w:rsidR="00316B4F" w:rsidRPr="0062437C" w:rsidRDefault="00316B4F" w:rsidP="00316B4F">
      <w:pPr>
        <w:spacing w:after="0"/>
        <w:rPr>
          <w:b/>
          <w:sz w:val="24"/>
          <w:szCs w:val="24"/>
        </w:rPr>
      </w:pPr>
    </w:p>
    <w:p w14:paraId="5221DFDF" w14:textId="77777777" w:rsidR="00316B4F" w:rsidRPr="0062437C" w:rsidRDefault="00316B4F" w:rsidP="00316B4F">
      <w:pPr>
        <w:spacing w:after="0"/>
        <w:rPr>
          <w:b/>
          <w:sz w:val="24"/>
          <w:szCs w:val="24"/>
        </w:rPr>
      </w:pPr>
      <w:r w:rsidRPr="0062437C">
        <w:rPr>
          <w:b/>
          <w:sz w:val="24"/>
          <w:szCs w:val="24"/>
        </w:rPr>
        <w:t>Žiadosť o individuálny učebný plán</w:t>
      </w:r>
    </w:p>
    <w:p w14:paraId="789642FA" w14:textId="77777777" w:rsidR="00316B4F" w:rsidRPr="0062437C" w:rsidRDefault="00316B4F" w:rsidP="00316B4F">
      <w:pPr>
        <w:spacing w:after="0" w:line="480" w:lineRule="auto"/>
        <w:rPr>
          <w:sz w:val="24"/>
          <w:szCs w:val="24"/>
        </w:rPr>
      </w:pPr>
    </w:p>
    <w:p w14:paraId="37947046" w14:textId="77777777" w:rsidR="00316B4F" w:rsidRPr="0062437C" w:rsidRDefault="00316B4F" w:rsidP="00316B4F">
      <w:pPr>
        <w:spacing w:after="0" w:line="480" w:lineRule="auto"/>
        <w:rPr>
          <w:sz w:val="24"/>
          <w:szCs w:val="24"/>
        </w:rPr>
      </w:pPr>
      <w:r w:rsidRPr="0062437C">
        <w:rPr>
          <w:sz w:val="24"/>
          <w:szCs w:val="24"/>
        </w:rPr>
        <w:t>................................................................. žiak (žiačka) ........ ročníka, narodený/á...................</w:t>
      </w:r>
    </w:p>
    <w:p w14:paraId="54A40638" w14:textId="77777777" w:rsidR="00316B4F" w:rsidRPr="0062437C" w:rsidRDefault="00316B4F" w:rsidP="00316B4F">
      <w:pPr>
        <w:spacing w:after="0" w:line="480" w:lineRule="auto"/>
        <w:rPr>
          <w:sz w:val="24"/>
          <w:szCs w:val="24"/>
        </w:rPr>
      </w:pPr>
      <w:r w:rsidRPr="0062437C">
        <w:rPr>
          <w:sz w:val="24"/>
          <w:szCs w:val="24"/>
        </w:rPr>
        <w:t>odbor ........................................................................................................... žiadam o štúdium podľa individuálneho učebného plánu v školskom roku .........................................., z dôvodu ...................................................................................................................................................</w:t>
      </w:r>
    </w:p>
    <w:p w14:paraId="338F758D" w14:textId="77777777" w:rsidR="00316B4F" w:rsidRPr="0062437C" w:rsidRDefault="00316B4F" w:rsidP="00316B4F">
      <w:pPr>
        <w:spacing w:after="0" w:line="480" w:lineRule="auto"/>
        <w:rPr>
          <w:sz w:val="24"/>
          <w:szCs w:val="24"/>
        </w:rPr>
      </w:pPr>
    </w:p>
    <w:p w14:paraId="219D6895" w14:textId="77777777" w:rsidR="00316B4F" w:rsidRPr="0062437C" w:rsidRDefault="00316B4F" w:rsidP="00316B4F">
      <w:pPr>
        <w:spacing w:after="0" w:line="480" w:lineRule="auto"/>
        <w:rPr>
          <w:sz w:val="24"/>
          <w:szCs w:val="24"/>
        </w:rPr>
      </w:pPr>
      <w:r w:rsidRPr="0062437C">
        <w:rPr>
          <w:sz w:val="24"/>
          <w:szCs w:val="24"/>
        </w:rPr>
        <w:t>K žiadosti pripájam písomné potvrdenie.</w:t>
      </w:r>
    </w:p>
    <w:p w14:paraId="2EC1E51C" w14:textId="77777777" w:rsidR="00316B4F" w:rsidRPr="0062437C" w:rsidRDefault="00316B4F" w:rsidP="00316B4F">
      <w:pPr>
        <w:spacing w:after="0" w:line="480" w:lineRule="auto"/>
        <w:rPr>
          <w:sz w:val="24"/>
          <w:szCs w:val="24"/>
        </w:rPr>
      </w:pPr>
      <w:r w:rsidRPr="0062437C">
        <w:rPr>
          <w:sz w:val="24"/>
          <w:szCs w:val="24"/>
        </w:rPr>
        <w:t>Za kladné vybavenie mojej žiadosti vopred ďakujem.</w:t>
      </w:r>
    </w:p>
    <w:p w14:paraId="5F7F39DD" w14:textId="77777777" w:rsidR="00316B4F" w:rsidRPr="0062437C" w:rsidRDefault="00316B4F" w:rsidP="00316B4F">
      <w:pPr>
        <w:spacing w:after="0"/>
        <w:rPr>
          <w:sz w:val="24"/>
          <w:szCs w:val="24"/>
        </w:rPr>
      </w:pPr>
    </w:p>
    <w:p w14:paraId="2EDBB332" w14:textId="77777777" w:rsidR="00316B4F" w:rsidRPr="0062437C" w:rsidRDefault="00316B4F" w:rsidP="00316B4F">
      <w:pPr>
        <w:spacing w:after="0"/>
        <w:rPr>
          <w:sz w:val="24"/>
          <w:szCs w:val="24"/>
        </w:rPr>
      </w:pPr>
      <w:r w:rsidRPr="0062437C">
        <w:rPr>
          <w:sz w:val="24"/>
          <w:szCs w:val="24"/>
        </w:rPr>
        <w:t>S pozdravom</w:t>
      </w:r>
    </w:p>
    <w:p w14:paraId="3D764BD2" w14:textId="77777777" w:rsidR="00316B4F" w:rsidRPr="0062437C" w:rsidRDefault="00316B4F" w:rsidP="00316B4F">
      <w:pPr>
        <w:spacing w:after="0"/>
        <w:rPr>
          <w:sz w:val="24"/>
          <w:szCs w:val="24"/>
        </w:rPr>
      </w:pPr>
      <w:r w:rsidRPr="0062437C">
        <w:rPr>
          <w:sz w:val="24"/>
          <w:szCs w:val="24"/>
        </w:rPr>
        <w:tab/>
      </w:r>
      <w:r w:rsidRPr="0062437C">
        <w:rPr>
          <w:sz w:val="24"/>
          <w:szCs w:val="24"/>
        </w:rPr>
        <w:tab/>
      </w:r>
      <w:r w:rsidRPr="0062437C">
        <w:rPr>
          <w:sz w:val="24"/>
          <w:szCs w:val="24"/>
        </w:rPr>
        <w:tab/>
      </w:r>
      <w:r w:rsidRPr="0062437C">
        <w:rPr>
          <w:sz w:val="24"/>
          <w:szCs w:val="24"/>
        </w:rPr>
        <w:tab/>
      </w:r>
      <w:r w:rsidRPr="0062437C">
        <w:rPr>
          <w:sz w:val="24"/>
          <w:szCs w:val="24"/>
        </w:rPr>
        <w:tab/>
      </w:r>
      <w:r w:rsidRPr="0062437C">
        <w:rPr>
          <w:sz w:val="24"/>
          <w:szCs w:val="24"/>
        </w:rPr>
        <w:tab/>
      </w:r>
      <w:r w:rsidRPr="0062437C">
        <w:rPr>
          <w:sz w:val="24"/>
          <w:szCs w:val="24"/>
        </w:rPr>
        <w:tab/>
      </w:r>
      <w:r w:rsidRPr="0062437C">
        <w:rPr>
          <w:sz w:val="24"/>
          <w:szCs w:val="24"/>
        </w:rPr>
        <w:tab/>
        <w:t>...................................................</w:t>
      </w:r>
    </w:p>
    <w:p w14:paraId="7E479C24" w14:textId="77777777" w:rsidR="00316B4F" w:rsidRPr="0062437C" w:rsidRDefault="00316B4F" w:rsidP="00316B4F">
      <w:pPr>
        <w:spacing w:after="0"/>
        <w:rPr>
          <w:sz w:val="24"/>
          <w:szCs w:val="24"/>
        </w:rPr>
      </w:pPr>
      <w:r w:rsidRPr="0062437C">
        <w:rPr>
          <w:sz w:val="24"/>
          <w:szCs w:val="24"/>
        </w:rPr>
        <w:tab/>
      </w:r>
      <w:r w:rsidRPr="0062437C">
        <w:rPr>
          <w:sz w:val="24"/>
          <w:szCs w:val="24"/>
        </w:rPr>
        <w:tab/>
      </w:r>
      <w:r w:rsidRPr="0062437C">
        <w:rPr>
          <w:sz w:val="24"/>
          <w:szCs w:val="24"/>
        </w:rPr>
        <w:tab/>
      </w:r>
      <w:r w:rsidRPr="0062437C">
        <w:rPr>
          <w:sz w:val="24"/>
          <w:szCs w:val="24"/>
        </w:rPr>
        <w:tab/>
      </w:r>
      <w:r w:rsidRPr="0062437C">
        <w:rPr>
          <w:sz w:val="24"/>
          <w:szCs w:val="24"/>
        </w:rPr>
        <w:tab/>
      </w:r>
      <w:r w:rsidRPr="0062437C">
        <w:rPr>
          <w:sz w:val="24"/>
          <w:szCs w:val="24"/>
        </w:rPr>
        <w:tab/>
      </w:r>
      <w:r w:rsidRPr="0062437C">
        <w:rPr>
          <w:sz w:val="24"/>
          <w:szCs w:val="24"/>
        </w:rPr>
        <w:tab/>
      </w:r>
      <w:r w:rsidRPr="0062437C">
        <w:rPr>
          <w:sz w:val="24"/>
          <w:szCs w:val="24"/>
        </w:rPr>
        <w:tab/>
        <w:t>meno žiaka/zákonného zástupcu</w:t>
      </w:r>
    </w:p>
    <w:p w14:paraId="1C3DFDA7" w14:textId="77777777" w:rsidR="00316B4F" w:rsidRPr="0062437C" w:rsidRDefault="00316B4F" w:rsidP="00316B4F">
      <w:pPr>
        <w:spacing w:after="0"/>
        <w:rPr>
          <w:sz w:val="24"/>
          <w:szCs w:val="24"/>
        </w:rPr>
      </w:pPr>
    </w:p>
    <w:p w14:paraId="1138AACA" w14:textId="77777777" w:rsidR="00316B4F" w:rsidRPr="0062437C" w:rsidRDefault="00316B4F" w:rsidP="00316B4F">
      <w:pPr>
        <w:spacing w:after="0"/>
        <w:rPr>
          <w:sz w:val="24"/>
          <w:szCs w:val="24"/>
        </w:rPr>
      </w:pPr>
    </w:p>
    <w:p w14:paraId="45FCC6EC" w14:textId="77777777" w:rsidR="00316B4F" w:rsidRPr="0062437C" w:rsidRDefault="00316B4F" w:rsidP="00316B4F">
      <w:pPr>
        <w:spacing w:after="0" w:line="240" w:lineRule="auto"/>
      </w:pPr>
      <w:r w:rsidRPr="0062437C">
        <w:rPr>
          <w:rFonts w:eastAsia="Times New Roman"/>
          <w:b/>
          <w:sz w:val="24"/>
          <w:szCs w:val="24"/>
          <w:lang w:eastAsia="sk-SK"/>
        </w:rPr>
        <w:t>Prílohy:</w:t>
      </w:r>
      <w:r w:rsidRPr="0062437C">
        <w:rPr>
          <w:rFonts w:eastAsia="Times New Roman"/>
          <w:sz w:val="24"/>
          <w:szCs w:val="24"/>
          <w:lang w:eastAsia="sk-SK"/>
        </w:rPr>
        <w:t xml:space="preserve"> .....................................................................................................................................................</w:t>
      </w:r>
    </w:p>
    <w:p w14:paraId="0D6826C7" w14:textId="77777777" w:rsidR="004B4C3F" w:rsidRPr="0062437C" w:rsidRDefault="004B4C3F" w:rsidP="004B4C3F">
      <w:pPr>
        <w:rPr>
          <w:rFonts w:ascii="Times New Roman" w:hAnsi="Times New Roman" w:cs="Times New Roman"/>
          <w:bCs/>
          <w:sz w:val="24"/>
          <w:szCs w:val="24"/>
          <w:shd w:val="clear" w:color="auto" w:fill="FFF1EB"/>
        </w:rPr>
      </w:pPr>
    </w:p>
    <w:p w14:paraId="6FA44801" w14:textId="77777777" w:rsidR="003B4830" w:rsidRPr="0062437C" w:rsidRDefault="003B4830" w:rsidP="003B4830">
      <w:pPr>
        <w:spacing w:line="360" w:lineRule="auto"/>
        <w:rPr>
          <w:rFonts w:cstheme="minorHAnsi"/>
          <w:b/>
          <w:sz w:val="32"/>
          <w:szCs w:val="32"/>
        </w:rPr>
      </w:pPr>
      <w:r w:rsidRPr="0062437C">
        <w:rPr>
          <w:rFonts w:cstheme="minorHAnsi"/>
          <w:b/>
          <w:sz w:val="32"/>
          <w:szCs w:val="32"/>
        </w:rPr>
        <w:t>Príloha 2</w:t>
      </w:r>
    </w:p>
    <w:p w14:paraId="0C6B328C" w14:textId="77777777" w:rsidR="003B4830" w:rsidRPr="0062437C" w:rsidRDefault="003B4830" w:rsidP="003B4830">
      <w:pPr>
        <w:spacing w:line="360" w:lineRule="auto"/>
        <w:jc w:val="center"/>
        <w:rPr>
          <w:rFonts w:cstheme="minorHAnsi"/>
          <w:b/>
          <w:sz w:val="32"/>
          <w:szCs w:val="32"/>
        </w:rPr>
      </w:pPr>
      <w:r w:rsidRPr="0062437C">
        <w:rPr>
          <w:rFonts w:cstheme="minorHAnsi"/>
          <w:b/>
          <w:sz w:val="32"/>
          <w:szCs w:val="32"/>
        </w:rPr>
        <w:t>Individuálny učebný plán</w:t>
      </w:r>
    </w:p>
    <w:p w14:paraId="077ED2CB" w14:textId="77777777" w:rsidR="003B4830" w:rsidRPr="0062437C" w:rsidRDefault="003B4830" w:rsidP="003B4830">
      <w:pPr>
        <w:spacing w:after="0" w:line="360" w:lineRule="auto"/>
        <w:rPr>
          <w:rFonts w:cstheme="minorHAnsi"/>
        </w:rPr>
      </w:pPr>
      <w:r w:rsidRPr="0062437C">
        <w:rPr>
          <w:rFonts w:cstheme="minorHAnsi"/>
          <w:b/>
        </w:rPr>
        <w:t xml:space="preserve">Meno </w:t>
      </w:r>
      <w:r w:rsidR="00311CFA" w:rsidRPr="0062437C">
        <w:rPr>
          <w:rFonts w:cstheme="minorHAnsi"/>
          <w:b/>
        </w:rPr>
        <w:t xml:space="preserve">a priezvisko </w:t>
      </w:r>
      <w:r w:rsidRPr="0062437C">
        <w:rPr>
          <w:rFonts w:cstheme="minorHAnsi"/>
          <w:b/>
        </w:rPr>
        <w:t>žiaka:</w:t>
      </w:r>
      <w:r w:rsidRPr="0062437C">
        <w:rPr>
          <w:rFonts w:cstheme="minorHAnsi"/>
        </w:rPr>
        <w:t xml:space="preserve"> .....................</w:t>
      </w:r>
    </w:p>
    <w:p w14:paraId="2769767C" w14:textId="77777777" w:rsidR="003B4830" w:rsidRPr="0062437C" w:rsidRDefault="003B4830" w:rsidP="003B4830">
      <w:pPr>
        <w:spacing w:after="0" w:line="360" w:lineRule="auto"/>
        <w:rPr>
          <w:rFonts w:cstheme="minorHAnsi"/>
        </w:rPr>
      </w:pPr>
      <w:r w:rsidRPr="0062437C">
        <w:rPr>
          <w:rFonts w:cstheme="minorHAnsi"/>
          <w:b/>
        </w:rPr>
        <w:t>Ročník:</w:t>
      </w:r>
      <w:r w:rsidR="00311CFA" w:rsidRPr="0062437C">
        <w:rPr>
          <w:rFonts w:cstheme="minorHAnsi"/>
          <w:b/>
        </w:rPr>
        <w:t xml:space="preserve"> </w:t>
      </w:r>
      <w:r w:rsidRPr="0062437C">
        <w:rPr>
          <w:rFonts w:cstheme="minorHAnsi"/>
        </w:rPr>
        <w:t>.....................</w:t>
      </w:r>
    </w:p>
    <w:p w14:paraId="13F34A7E" w14:textId="77777777" w:rsidR="003B4830" w:rsidRPr="0062437C" w:rsidRDefault="003B4830" w:rsidP="003B4830">
      <w:pPr>
        <w:spacing w:after="0" w:line="360" w:lineRule="auto"/>
        <w:rPr>
          <w:rFonts w:cstheme="minorHAnsi"/>
        </w:rPr>
      </w:pPr>
      <w:r w:rsidRPr="0062437C">
        <w:rPr>
          <w:rFonts w:cstheme="minorHAnsi"/>
          <w:b/>
        </w:rPr>
        <w:t>Trieda:</w:t>
      </w:r>
      <w:r w:rsidR="00311CFA" w:rsidRPr="0062437C">
        <w:rPr>
          <w:rFonts w:cstheme="minorHAnsi"/>
          <w:b/>
        </w:rPr>
        <w:t xml:space="preserve"> </w:t>
      </w:r>
      <w:r w:rsidRPr="0062437C">
        <w:rPr>
          <w:rFonts w:cstheme="minorHAnsi"/>
        </w:rPr>
        <w:t>....................</w:t>
      </w:r>
    </w:p>
    <w:p w14:paraId="777D7646" w14:textId="77777777" w:rsidR="003B4830" w:rsidRPr="0062437C" w:rsidRDefault="003B4830" w:rsidP="003B4830">
      <w:pPr>
        <w:spacing w:after="0" w:line="360" w:lineRule="auto"/>
        <w:rPr>
          <w:rFonts w:cstheme="minorHAnsi"/>
        </w:rPr>
      </w:pPr>
    </w:p>
    <w:p w14:paraId="232F459B" w14:textId="77777777" w:rsidR="003B4830" w:rsidRPr="0062437C" w:rsidRDefault="003B4830" w:rsidP="003B4830">
      <w:pPr>
        <w:spacing w:after="0" w:line="360" w:lineRule="auto"/>
        <w:rPr>
          <w:rFonts w:cstheme="minorHAnsi"/>
        </w:rPr>
      </w:pPr>
      <w:r w:rsidRPr="0062437C">
        <w:rPr>
          <w:rFonts w:cstheme="minorHAnsi"/>
          <w:b/>
        </w:rPr>
        <w:t>Školský rok:</w:t>
      </w:r>
      <w:r w:rsidRPr="0062437C">
        <w:rPr>
          <w:rFonts w:cstheme="minorHAnsi"/>
        </w:rPr>
        <w:t xml:space="preserve"> 2020/2021</w:t>
      </w:r>
    </w:p>
    <w:p w14:paraId="678E0D9E" w14:textId="77777777" w:rsidR="003B4830" w:rsidRPr="0062437C" w:rsidRDefault="003B4830" w:rsidP="003B4830">
      <w:pPr>
        <w:spacing w:after="0" w:line="360" w:lineRule="auto"/>
        <w:rPr>
          <w:rFonts w:cstheme="minorHAnsi"/>
        </w:rPr>
      </w:pPr>
      <w:r w:rsidRPr="0062437C">
        <w:rPr>
          <w:rFonts w:cstheme="minorHAnsi"/>
          <w:b/>
        </w:rPr>
        <w:t xml:space="preserve">Dôvod individuálneho učebného plánu: </w:t>
      </w:r>
      <w:r w:rsidRPr="0062437C">
        <w:rPr>
          <w:rFonts w:cstheme="minorHAnsi"/>
        </w:rPr>
        <w:t>.................................................</w:t>
      </w:r>
      <w:r w:rsidR="00EA2753" w:rsidRPr="0062437C">
        <w:rPr>
          <w:rFonts w:cstheme="minorHAnsi"/>
        </w:rPr>
        <w:t>.................</w:t>
      </w:r>
      <w:r w:rsidRPr="0062437C">
        <w:rPr>
          <w:rFonts w:cstheme="minorHAnsi"/>
        </w:rPr>
        <w:t>...............................</w:t>
      </w:r>
    </w:p>
    <w:p w14:paraId="4FAD5D16" w14:textId="77777777" w:rsidR="003B4830" w:rsidRPr="0062437C" w:rsidRDefault="003B4830" w:rsidP="00EA2753">
      <w:pPr>
        <w:spacing w:after="0" w:line="360" w:lineRule="auto"/>
        <w:jc w:val="both"/>
        <w:rPr>
          <w:rFonts w:cstheme="minorHAnsi"/>
        </w:rPr>
      </w:pPr>
    </w:p>
    <w:p w14:paraId="48D8E40B" w14:textId="77777777" w:rsidR="003B4830" w:rsidRPr="0062437C" w:rsidRDefault="003B4830" w:rsidP="00EA2753">
      <w:pPr>
        <w:spacing w:after="0" w:line="360" w:lineRule="auto"/>
        <w:jc w:val="both"/>
        <w:rPr>
          <w:rFonts w:cstheme="minorHAnsi"/>
        </w:rPr>
      </w:pPr>
      <w:r w:rsidRPr="0062437C">
        <w:rPr>
          <w:rFonts w:cstheme="minorHAnsi"/>
          <w:b/>
        </w:rPr>
        <w:t>Forma hodnotenia:</w:t>
      </w:r>
      <w:r w:rsidRPr="0062437C">
        <w:rPr>
          <w:rFonts w:cstheme="minorHAnsi"/>
        </w:rPr>
        <w:t xml:space="preserve"> komisionálna skúška za príslušné klasifikačné obdobie </w:t>
      </w:r>
      <w:r w:rsidR="00311CFA" w:rsidRPr="0062437C">
        <w:rPr>
          <w:rFonts w:cstheme="minorHAnsi"/>
        </w:rPr>
        <w:t xml:space="preserve"> </w:t>
      </w:r>
      <w:r w:rsidRPr="0062437C">
        <w:rPr>
          <w:rFonts w:cstheme="minorHAnsi"/>
        </w:rPr>
        <w:t xml:space="preserve">(I. polrok </w:t>
      </w:r>
      <w:r w:rsidR="00311CFA" w:rsidRPr="0062437C">
        <w:rPr>
          <w:rFonts w:cstheme="minorHAnsi"/>
        </w:rPr>
        <w:t>–</w:t>
      </w:r>
      <w:r w:rsidRPr="0062437C">
        <w:rPr>
          <w:rFonts w:cstheme="minorHAnsi"/>
        </w:rPr>
        <w:t xml:space="preserve"> </w:t>
      </w:r>
      <w:r w:rsidR="00311CFA" w:rsidRPr="0062437C">
        <w:rPr>
          <w:rFonts w:cstheme="minorHAnsi"/>
        </w:rPr>
        <w:t>mesiac a rok:..................</w:t>
      </w:r>
      <w:r w:rsidRPr="0062437C">
        <w:rPr>
          <w:rFonts w:cstheme="minorHAnsi"/>
        </w:rPr>
        <w:t>, II.</w:t>
      </w:r>
      <w:r w:rsidR="00EA2753" w:rsidRPr="0062437C">
        <w:rPr>
          <w:rFonts w:cstheme="minorHAnsi"/>
        </w:rPr>
        <w:t xml:space="preserve"> </w:t>
      </w:r>
      <w:r w:rsidRPr="0062437C">
        <w:rPr>
          <w:rFonts w:cstheme="minorHAnsi"/>
        </w:rPr>
        <w:t xml:space="preserve">polrok – </w:t>
      </w:r>
      <w:r w:rsidR="00311CFA" w:rsidRPr="0062437C">
        <w:rPr>
          <w:rFonts w:cstheme="minorHAnsi"/>
        </w:rPr>
        <w:t>mesiac a rok:......................</w:t>
      </w:r>
      <w:r w:rsidRPr="0062437C">
        <w:rPr>
          <w:rFonts w:cstheme="minorHAnsi"/>
        </w:rPr>
        <w:t>)</w:t>
      </w:r>
    </w:p>
    <w:p w14:paraId="43B145AC" w14:textId="77777777" w:rsidR="003B4830" w:rsidRPr="0062437C" w:rsidRDefault="003B4830" w:rsidP="003B4830">
      <w:pPr>
        <w:spacing w:after="0"/>
        <w:rPr>
          <w:rFonts w:cstheme="minorHAnsi"/>
        </w:rPr>
      </w:pPr>
      <w:r w:rsidRPr="0062437C">
        <w:rPr>
          <w:rFonts w:cstheme="minorHAnsi"/>
        </w:rPr>
        <w:tab/>
      </w:r>
    </w:p>
    <w:p w14:paraId="02CAC2DC" w14:textId="77777777" w:rsidR="003B4830" w:rsidRPr="0062437C" w:rsidRDefault="003B4830" w:rsidP="00EA2753">
      <w:pPr>
        <w:pStyle w:val="Odsekzoznamu"/>
        <w:numPr>
          <w:ilvl w:val="0"/>
          <w:numId w:val="7"/>
        </w:numPr>
        <w:spacing w:after="0" w:line="240" w:lineRule="auto"/>
        <w:ind w:left="284" w:hanging="284"/>
        <w:jc w:val="both"/>
        <w:rPr>
          <w:rFonts w:cstheme="minorHAnsi"/>
        </w:rPr>
      </w:pPr>
      <w:r w:rsidRPr="0062437C">
        <w:rPr>
          <w:rFonts w:cstheme="minorHAnsi"/>
        </w:rPr>
        <w:t>Zo všetkých povinných predmetov individuálneho učebného plánu pre príslušný ročník bude žiak hodnotený v</w:t>
      </w:r>
      <w:r w:rsidR="00311CFA" w:rsidRPr="0062437C">
        <w:rPr>
          <w:rFonts w:cstheme="minorHAnsi"/>
        </w:rPr>
        <w:t xml:space="preserve"> súlade s ustanoveniami </w:t>
      </w:r>
      <w:r w:rsidRPr="0062437C">
        <w:rPr>
          <w:rFonts w:cstheme="minorHAnsi"/>
        </w:rPr>
        <w:t xml:space="preserve">zákona č. 245/2008 Z. z. </w:t>
      </w:r>
      <w:r w:rsidR="00311CFA" w:rsidRPr="0062437C">
        <w:t>o výchove a vzdelávaní (školský zákon) a o zmene a doplnení niektorých zákonov v znení neskorších predpisov v spojení s ustanoveniami príslušných osobitných právnych predpisov a podzákonných n</w:t>
      </w:r>
      <w:r w:rsidR="00EA2753" w:rsidRPr="0062437C">
        <w:t>o</w:t>
      </w:r>
      <w:r w:rsidR="00311CFA" w:rsidRPr="0062437C">
        <w:t>riem</w:t>
      </w:r>
      <w:r w:rsidR="00EA2753" w:rsidRPr="0062437C">
        <w:t xml:space="preserve"> účinných v Slovenskej republike</w:t>
      </w:r>
      <w:r w:rsidRPr="0062437C">
        <w:rPr>
          <w:rFonts w:cstheme="minorHAnsi"/>
        </w:rPr>
        <w:t xml:space="preserve">. </w:t>
      </w:r>
    </w:p>
    <w:p w14:paraId="37A23090" w14:textId="77777777" w:rsidR="008E6F6A" w:rsidRPr="0062437C" w:rsidRDefault="008E6F6A" w:rsidP="00EA2753">
      <w:pPr>
        <w:pStyle w:val="Odsekzoznamu"/>
        <w:numPr>
          <w:ilvl w:val="0"/>
          <w:numId w:val="7"/>
        </w:numPr>
        <w:spacing w:after="0" w:line="240" w:lineRule="auto"/>
        <w:ind w:left="284" w:hanging="284"/>
        <w:jc w:val="both"/>
        <w:rPr>
          <w:rFonts w:cstheme="minorHAnsi"/>
        </w:rPr>
      </w:pPr>
      <w:r w:rsidRPr="0062437C">
        <w:rPr>
          <w:rFonts w:cstheme="minorHAnsi"/>
        </w:rPr>
        <w:t>Žiak podpisom potvrdzuje dôkladné oboznámenie sa s vyučovacími predmetmi a vyučujúcimi pedagógmi pre jednotlivé predmety.</w:t>
      </w:r>
    </w:p>
    <w:p w14:paraId="642DD875" w14:textId="77777777" w:rsidR="003B4830" w:rsidRPr="0062437C" w:rsidRDefault="003B4830" w:rsidP="003B4830">
      <w:pPr>
        <w:pStyle w:val="Odsekzoznamu"/>
        <w:numPr>
          <w:ilvl w:val="0"/>
          <w:numId w:val="7"/>
        </w:numPr>
        <w:spacing w:after="0" w:line="240" w:lineRule="auto"/>
        <w:ind w:left="284" w:hanging="284"/>
        <w:jc w:val="both"/>
        <w:rPr>
          <w:rFonts w:cstheme="minorHAnsi"/>
        </w:rPr>
      </w:pPr>
      <w:r w:rsidRPr="0062437C">
        <w:rPr>
          <w:rFonts w:cstheme="minorHAnsi"/>
        </w:rPr>
        <w:t xml:space="preserve">Žiak </w:t>
      </w:r>
      <w:r w:rsidR="008E6F6A" w:rsidRPr="0062437C">
        <w:rPr>
          <w:rFonts w:cstheme="minorHAnsi"/>
        </w:rPr>
        <w:t xml:space="preserve">podpisom potvrdzuje </w:t>
      </w:r>
      <w:r w:rsidR="00EA2753" w:rsidRPr="0062437C">
        <w:rPr>
          <w:rFonts w:cstheme="minorHAnsi"/>
        </w:rPr>
        <w:t>pre</w:t>
      </w:r>
      <w:r w:rsidR="008E6F6A" w:rsidRPr="0062437C">
        <w:rPr>
          <w:rFonts w:cstheme="minorHAnsi"/>
        </w:rPr>
        <w:t xml:space="preserve">vzatie </w:t>
      </w:r>
      <w:r w:rsidR="00703508" w:rsidRPr="0062437C">
        <w:rPr>
          <w:rFonts w:cstheme="minorHAnsi"/>
        </w:rPr>
        <w:t>tematick</w:t>
      </w:r>
      <w:r w:rsidR="008E6F6A" w:rsidRPr="0062437C">
        <w:rPr>
          <w:rFonts w:cstheme="minorHAnsi"/>
        </w:rPr>
        <w:t>ých</w:t>
      </w:r>
      <w:r w:rsidR="00703508" w:rsidRPr="0062437C">
        <w:rPr>
          <w:rFonts w:cstheme="minorHAnsi"/>
        </w:rPr>
        <w:t xml:space="preserve"> </w:t>
      </w:r>
      <w:r w:rsidRPr="0062437C">
        <w:rPr>
          <w:rFonts w:cstheme="minorHAnsi"/>
        </w:rPr>
        <w:t>okruh</w:t>
      </w:r>
      <w:r w:rsidR="008E6F6A" w:rsidRPr="0062437C">
        <w:rPr>
          <w:rFonts w:cstheme="minorHAnsi"/>
        </w:rPr>
        <w:t>ov</w:t>
      </w:r>
      <w:r w:rsidRPr="0062437C">
        <w:rPr>
          <w:rFonts w:cstheme="minorHAnsi"/>
        </w:rPr>
        <w:t xml:space="preserve"> učiva, ktoré má zvládnuť </w:t>
      </w:r>
      <w:r w:rsidR="008E6F6A" w:rsidRPr="0062437C">
        <w:rPr>
          <w:rFonts w:cstheme="minorHAnsi"/>
        </w:rPr>
        <w:t>z každého</w:t>
      </w:r>
      <w:r w:rsidRPr="0062437C">
        <w:rPr>
          <w:rFonts w:cstheme="minorHAnsi"/>
        </w:rPr>
        <w:t xml:space="preserve"> daného predmetu za príslušné klasifikačné obdobie</w:t>
      </w:r>
      <w:r w:rsidR="008E6F6A" w:rsidRPr="0062437C">
        <w:rPr>
          <w:rFonts w:cstheme="minorHAnsi"/>
        </w:rPr>
        <w:t xml:space="preserve"> školského roka</w:t>
      </w:r>
      <w:r w:rsidRPr="0062437C">
        <w:rPr>
          <w:rFonts w:cstheme="minorHAnsi"/>
        </w:rPr>
        <w:t>.</w:t>
      </w:r>
    </w:p>
    <w:p w14:paraId="4DD5F0AC" w14:textId="77777777" w:rsidR="003B4830" w:rsidRPr="0062437C" w:rsidRDefault="003B4830" w:rsidP="003B4830">
      <w:pPr>
        <w:spacing w:after="0"/>
        <w:rPr>
          <w:rFonts w:cstheme="minorHAnsi"/>
        </w:rPr>
      </w:pPr>
    </w:p>
    <w:p w14:paraId="237ECD1B" w14:textId="77777777" w:rsidR="003B4830" w:rsidRPr="0062437C" w:rsidRDefault="003B4830" w:rsidP="003B4830">
      <w:pPr>
        <w:spacing w:after="0"/>
        <w:rPr>
          <w:rFonts w:cstheme="minorHAnsi"/>
        </w:rPr>
      </w:pPr>
    </w:p>
    <w:p w14:paraId="528F3762" w14:textId="77777777" w:rsidR="003B4830" w:rsidRPr="0062437C" w:rsidRDefault="003B4830" w:rsidP="003B4830">
      <w:pPr>
        <w:spacing w:after="0"/>
        <w:rPr>
          <w:rFonts w:cstheme="minorHAnsi"/>
          <w:b/>
        </w:rPr>
      </w:pPr>
      <w:r w:rsidRPr="0062437C">
        <w:rPr>
          <w:rFonts w:cstheme="minorHAnsi"/>
          <w:b/>
        </w:rPr>
        <w:t>Svojim podpisom potvrdzujem, že som bol/la oboznámený/</w:t>
      </w:r>
      <w:proofErr w:type="spellStart"/>
      <w:r w:rsidRPr="0062437C">
        <w:rPr>
          <w:rFonts w:cstheme="minorHAnsi"/>
          <w:b/>
        </w:rPr>
        <w:t>ná</w:t>
      </w:r>
      <w:proofErr w:type="spellEnd"/>
      <w:r w:rsidRPr="0062437C">
        <w:rPr>
          <w:rFonts w:cstheme="minorHAnsi"/>
          <w:b/>
        </w:rPr>
        <w:t xml:space="preserve"> s individuálnym učebným plánom a</w:t>
      </w:r>
      <w:r w:rsidR="0062437C" w:rsidRPr="0062437C">
        <w:rPr>
          <w:rFonts w:cstheme="minorHAnsi"/>
          <w:b/>
        </w:rPr>
        <w:t xml:space="preserve"> bez výhrad </w:t>
      </w:r>
      <w:r w:rsidRPr="0062437C">
        <w:rPr>
          <w:rFonts w:cstheme="minorHAnsi"/>
          <w:b/>
        </w:rPr>
        <w:t xml:space="preserve">súhlasím s podmienkami vzdelávania formou individuálneho učebného plánu. </w:t>
      </w:r>
    </w:p>
    <w:p w14:paraId="5B4C9BBE" w14:textId="77777777" w:rsidR="003B4830" w:rsidRPr="0062437C" w:rsidRDefault="003B4830" w:rsidP="003B4830">
      <w:pPr>
        <w:spacing w:after="0"/>
        <w:rPr>
          <w:rFonts w:cstheme="minorHAnsi"/>
          <w:b/>
        </w:rPr>
      </w:pPr>
    </w:p>
    <w:p w14:paraId="24FFAC81" w14:textId="77777777" w:rsidR="003B4830" w:rsidRPr="0062437C" w:rsidRDefault="003B4830" w:rsidP="003B4830">
      <w:pPr>
        <w:spacing w:after="0"/>
        <w:rPr>
          <w:rFonts w:cstheme="minorHAnsi"/>
        </w:rPr>
      </w:pPr>
    </w:p>
    <w:p w14:paraId="7F899A97" w14:textId="77777777" w:rsidR="003B4830" w:rsidRPr="0062437C" w:rsidRDefault="003B4830" w:rsidP="003B4830">
      <w:pPr>
        <w:spacing w:after="0"/>
        <w:rPr>
          <w:rFonts w:cstheme="minorHAnsi"/>
        </w:rPr>
      </w:pPr>
    </w:p>
    <w:p w14:paraId="5CFC88DE" w14:textId="77777777" w:rsidR="003B4830" w:rsidRPr="0062437C" w:rsidRDefault="003B4830" w:rsidP="003B4830">
      <w:pPr>
        <w:spacing w:after="0"/>
        <w:rPr>
          <w:rFonts w:cstheme="minorHAnsi"/>
        </w:rPr>
      </w:pPr>
      <w:r w:rsidRPr="0062437C">
        <w:rPr>
          <w:rFonts w:cstheme="minorHAnsi"/>
        </w:rPr>
        <w:t xml:space="preserve">V Topoľčanoch </w:t>
      </w:r>
      <w:r w:rsidRPr="0062437C">
        <w:rPr>
          <w:rFonts w:cstheme="minorHAnsi"/>
        </w:rPr>
        <w:tab/>
        <w:t>dňa.......................................</w:t>
      </w:r>
      <w:r w:rsidRPr="0062437C">
        <w:rPr>
          <w:rFonts w:cstheme="minorHAnsi"/>
        </w:rPr>
        <w:tab/>
      </w:r>
      <w:r w:rsidRPr="0062437C">
        <w:rPr>
          <w:rFonts w:cstheme="minorHAnsi"/>
        </w:rPr>
        <w:tab/>
      </w:r>
      <w:r w:rsidRPr="0062437C">
        <w:rPr>
          <w:rFonts w:cstheme="minorHAnsi"/>
        </w:rPr>
        <w:tab/>
      </w:r>
      <w:r w:rsidRPr="0062437C">
        <w:rPr>
          <w:rFonts w:cstheme="minorHAnsi"/>
        </w:rPr>
        <w:tab/>
      </w:r>
      <w:r w:rsidRPr="0062437C">
        <w:rPr>
          <w:rFonts w:cstheme="minorHAnsi"/>
        </w:rPr>
        <w:tab/>
      </w:r>
      <w:r w:rsidRPr="0062437C">
        <w:rPr>
          <w:rFonts w:cstheme="minorHAnsi"/>
        </w:rPr>
        <w:tab/>
      </w:r>
      <w:r w:rsidRPr="0062437C">
        <w:rPr>
          <w:rFonts w:cstheme="minorHAnsi"/>
        </w:rPr>
        <w:tab/>
      </w:r>
      <w:r w:rsidRPr="0062437C">
        <w:rPr>
          <w:rFonts w:cstheme="minorHAnsi"/>
        </w:rPr>
        <w:tab/>
      </w:r>
    </w:p>
    <w:p w14:paraId="5F1B89C8" w14:textId="77777777" w:rsidR="003B4830" w:rsidRPr="0062437C" w:rsidRDefault="003B4830" w:rsidP="003B4830">
      <w:pPr>
        <w:spacing w:after="0"/>
        <w:rPr>
          <w:rFonts w:cstheme="minorHAnsi"/>
        </w:rPr>
      </w:pPr>
      <w:r w:rsidRPr="0062437C">
        <w:rPr>
          <w:rFonts w:cstheme="minorHAnsi"/>
        </w:rPr>
        <w:tab/>
      </w:r>
      <w:r w:rsidRPr="0062437C">
        <w:rPr>
          <w:rFonts w:cstheme="minorHAnsi"/>
        </w:rPr>
        <w:tab/>
      </w:r>
      <w:r w:rsidRPr="0062437C">
        <w:rPr>
          <w:rFonts w:cstheme="minorHAnsi"/>
        </w:rPr>
        <w:tab/>
      </w:r>
      <w:r w:rsidRPr="0062437C">
        <w:rPr>
          <w:rFonts w:cstheme="minorHAnsi"/>
        </w:rPr>
        <w:tab/>
      </w:r>
      <w:r w:rsidRPr="0062437C">
        <w:rPr>
          <w:rFonts w:cstheme="minorHAnsi"/>
        </w:rPr>
        <w:tab/>
      </w:r>
      <w:r w:rsidRPr="0062437C">
        <w:rPr>
          <w:rFonts w:cstheme="minorHAnsi"/>
        </w:rPr>
        <w:tab/>
      </w:r>
    </w:p>
    <w:p w14:paraId="3E81B564" w14:textId="77777777" w:rsidR="003B4830" w:rsidRPr="0062437C" w:rsidRDefault="003B4830" w:rsidP="003B4830">
      <w:pPr>
        <w:spacing w:after="0"/>
        <w:ind w:left="5664" w:firstLine="708"/>
        <w:rPr>
          <w:rFonts w:cstheme="minorHAnsi"/>
        </w:rPr>
      </w:pPr>
    </w:p>
    <w:p w14:paraId="1118A136" w14:textId="77777777" w:rsidR="003B4830" w:rsidRPr="0062437C" w:rsidRDefault="0062437C" w:rsidP="003B4830">
      <w:pPr>
        <w:spacing w:after="0"/>
        <w:rPr>
          <w:rFonts w:cstheme="minorHAnsi"/>
        </w:rPr>
      </w:pPr>
      <w:r w:rsidRPr="0062437C">
        <w:rPr>
          <w:rFonts w:cstheme="minorHAnsi"/>
        </w:rPr>
        <w:t>Meno, priezvisko a p</w:t>
      </w:r>
      <w:r w:rsidR="003B4830" w:rsidRPr="0062437C">
        <w:rPr>
          <w:rFonts w:cstheme="minorHAnsi"/>
        </w:rPr>
        <w:t>odpis triedneho učiteľa</w:t>
      </w:r>
      <w:r w:rsidR="003B4830" w:rsidRPr="0062437C">
        <w:rPr>
          <w:rFonts w:cstheme="minorHAnsi"/>
        </w:rPr>
        <w:tab/>
      </w:r>
      <w:r w:rsidR="003B4830" w:rsidRPr="0062437C">
        <w:rPr>
          <w:rFonts w:cstheme="minorHAnsi"/>
        </w:rPr>
        <w:tab/>
      </w:r>
      <w:r w:rsidR="003B4830" w:rsidRPr="0062437C">
        <w:rPr>
          <w:rFonts w:cstheme="minorHAnsi"/>
        </w:rPr>
        <w:tab/>
      </w:r>
      <w:r w:rsidRPr="0062437C">
        <w:rPr>
          <w:rFonts w:cstheme="minorHAnsi"/>
        </w:rPr>
        <w:t xml:space="preserve">      </w:t>
      </w:r>
      <w:r w:rsidR="003B4830" w:rsidRPr="0062437C">
        <w:rPr>
          <w:rFonts w:cstheme="minorHAnsi"/>
        </w:rPr>
        <w:t xml:space="preserve">Podpis žiaka </w:t>
      </w:r>
    </w:p>
    <w:p w14:paraId="78ED4CF6" w14:textId="77777777" w:rsidR="00521655" w:rsidRPr="0062437C" w:rsidRDefault="00521655" w:rsidP="003B4830">
      <w:pPr>
        <w:spacing w:after="0"/>
        <w:rPr>
          <w:rFonts w:cstheme="minorHAnsi"/>
        </w:rPr>
      </w:pPr>
    </w:p>
    <w:p w14:paraId="42AE69FC" w14:textId="77777777" w:rsidR="00521655" w:rsidRPr="0062437C" w:rsidRDefault="00521655" w:rsidP="003B4830">
      <w:pPr>
        <w:spacing w:after="0"/>
        <w:rPr>
          <w:rFonts w:cstheme="minorHAnsi"/>
        </w:rPr>
      </w:pPr>
    </w:p>
    <w:p w14:paraId="3824C2B0" w14:textId="77777777" w:rsidR="00521655" w:rsidRPr="0062437C" w:rsidRDefault="0062437C" w:rsidP="003B4830">
      <w:pPr>
        <w:spacing w:after="0"/>
        <w:rPr>
          <w:rFonts w:cstheme="minorHAnsi"/>
        </w:rPr>
      </w:pPr>
      <w:r w:rsidRPr="0062437C">
        <w:rPr>
          <w:rFonts w:cstheme="minorHAnsi"/>
        </w:rPr>
        <w:t xml:space="preserve">...........................................................................                                    .............................................            </w:t>
      </w:r>
    </w:p>
    <w:sectPr w:rsidR="00521655" w:rsidRPr="0062437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DB407" w14:textId="77777777" w:rsidR="009A7626" w:rsidRDefault="009A7626" w:rsidP="000C51F3">
      <w:pPr>
        <w:spacing w:after="0" w:line="240" w:lineRule="auto"/>
      </w:pPr>
      <w:r>
        <w:separator/>
      </w:r>
    </w:p>
  </w:endnote>
  <w:endnote w:type="continuationSeparator" w:id="0">
    <w:p w14:paraId="1D10ABED" w14:textId="77777777" w:rsidR="009A7626" w:rsidRDefault="009A7626" w:rsidP="000C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50" w:type="pct"/>
      <w:tblInd w:w="-1362" w:type="dxa"/>
      <w:tblBorders>
        <w:insideH w:val="single" w:sz="8" w:space="0" w:color="auto"/>
      </w:tblBorders>
      <w:tblCellMar>
        <w:top w:w="58" w:type="dxa"/>
        <w:left w:w="115" w:type="dxa"/>
        <w:bottom w:w="58" w:type="dxa"/>
        <w:right w:w="115" w:type="dxa"/>
      </w:tblCellMar>
      <w:tblLook w:val="04A0" w:firstRow="1" w:lastRow="0" w:firstColumn="1" w:lastColumn="0" w:noHBand="0" w:noVBand="1"/>
    </w:tblPr>
    <w:tblGrid>
      <w:gridCol w:w="3951"/>
      <w:gridCol w:w="2195"/>
      <w:gridCol w:w="2198"/>
      <w:gridCol w:w="3346"/>
    </w:tblGrid>
    <w:tr w:rsidR="00E10542" w:rsidRPr="00E10542" w14:paraId="03A3B39C" w14:textId="77777777" w:rsidTr="00E10542">
      <w:trPr>
        <w:trHeight w:val="1"/>
      </w:trPr>
      <w:tc>
        <w:tcPr>
          <w:tcW w:w="1690" w:type="pct"/>
          <w:tcBorders>
            <w:top w:val="nil"/>
            <w:left w:val="single" w:sz="8" w:space="0" w:color="auto"/>
            <w:bottom w:val="nil"/>
            <w:right w:val="single" w:sz="8" w:space="0" w:color="A6A6A6" w:themeColor="background1" w:themeShade="A6"/>
          </w:tcBorders>
          <w:hideMark/>
        </w:tcPr>
        <w:p w14:paraId="30C036E8" w14:textId="77777777" w:rsidR="00E10542" w:rsidRPr="00E10542" w:rsidRDefault="00E10542" w:rsidP="00E10542">
          <w:pPr>
            <w:tabs>
              <w:tab w:val="center" w:pos="4536"/>
              <w:tab w:val="right" w:pos="9072"/>
            </w:tabs>
            <w:spacing w:after="0" w:line="256" w:lineRule="auto"/>
            <w:jc w:val="right"/>
            <w:rPr>
              <w:rFonts w:ascii="Verdana" w:eastAsia="Calibri" w:hAnsi="Verdana" w:cs="Tahoma"/>
              <w:color w:val="808080" w:themeColor="background1" w:themeShade="80"/>
              <w:sz w:val="14"/>
              <w:szCs w:val="14"/>
            </w:rPr>
          </w:pPr>
          <w:r w:rsidRPr="00E10542">
            <w:rPr>
              <w:rFonts w:ascii="Verdana" w:eastAsia="Calibri" w:hAnsi="Verdana" w:cs="Tahoma"/>
              <w:color w:val="808080" w:themeColor="background1" w:themeShade="80"/>
              <w:sz w:val="14"/>
              <w:szCs w:val="14"/>
            </w:rPr>
            <w:t>Kontakt:</w:t>
          </w:r>
        </w:p>
      </w:tc>
      <w:tc>
        <w:tcPr>
          <w:tcW w:w="939" w:type="pct"/>
          <w:tcBorders>
            <w:top w:val="nil"/>
            <w:left w:val="single" w:sz="8" w:space="0" w:color="A6A6A6" w:themeColor="background1" w:themeShade="A6"/>
            <w:bottom w:val="nil"/>
            <w:right w:val="nil"/>
          </w:tcBorders>
          <w:hideMark/>
        </w:tcPr>
        <w:p w14:paraId="59073C6B" w14:textId="77777777" w:rsidR="00E10542" w:rsidRPr="00E10542" w:rsidRDefault="00E10542" w:rsidP="00E10542">
          <w:pPr>
            <w:tabs>
              <w:tab w:val="center" w:pos="4536"/>
              <w:tab w:val="right" w:pos="9072"/>
            </w:tabs>
            <w:spacing w:after="0" w:line="256" w:lineRule="auto"/>
            <w:rPr>
              <w:rFonts w:ascii="Verdana" w:eastAsia="Calibri" w:hAnsi="Verdana" w:cs="Tahoma"/>
              <w:color w:val="808080" w:themeColor="background1" w:themeShade="80"/>
              <w:sz w:val="14"/>
              <w:szCs w:val="14"/>
            </w:rPr>
          </w:pPr>
          <w:r w:rsidRPr="00E10542">
            <w:rPr>
              <w:rFonts w:ascii="Verdana" w:eastAsia="Calibri" w:hAnsi="Verdana" w:cs="Tahoma"/>
              <w:color w:val="808080" w:themeColor="background1" w:themeShade="80"/>
              <w:sz w:val="14"/>
              <w:szCs w:val="14"/>
            </w:rPr>
            <w:t xml:space="preserve">SŠUP </w:t>
          </w:r>
        </w:p>
        <w:p w14:paraId="05A5C26C" w14:textId="77777777" w:rsidR="00E10542" w:rsidRPr="00E10542" w:rsidRDefault="00E10542" w:rsidP="00E10542">
          <w:pPr>
            <w:tabs>
              <w:tab w:val="center" w:pos="4536"/>
              <w:tab w:val="right" w:pos="9072"/>
            </w:tabs>
            <w:spacing w:after="0" w:line="256" w:lineRule="auto"/>
            <w:rPr>
              <w:rFonts w:ascii="Verdana" w:eastAsia="Calibri" w:hAnsi="Verdana" w:cs="Tahoma"/>
              <w:color w:val="808080" w:themeColor="background1" w:themeShade="80"/>
              <w:sz w:val="14"/>
              <w:szCs w:val="14"/>
            </w:rPr>
          </w:pPr>
          <w:r w:rsidRPr="00E10542">
            <w:rPr>
              <w:rFonts w:ascii="Verdana" w:eastAsia="Calibri" w:hAnsi="Verdana" w:cs="Tahoma"/>
              <w:color w:val="808080" w:themeColor="background1" w:themeShade="80"/>
              <w:sz w:val="14"/>
              <w:szCs w:val="14"/>
            </w:rPr>
            <w:t>Gagarinova ul. 2490/13</w:t>
          </w:r>
        </w:p>
        <w:p w14:paraId="43204BC7" w14:textId="77777777" w:rsidR="00E10542" w:rsidRPr="00E10542" w:rsidRDefault="00E10542" w:rsidP="00E10542">
          <w:pPr>
            <w:tabs>
              <w:tab w:val="center" w:pos="4536"/>
              <w:tab w:val="right" w:pos="9072"/>
            </w:tabs>
            <w:spacing w:after="0" w:line="256" w:lineRule="auto"/>
            <w:rPr>
              <w:rFonts w:ascii="Verdana" w:eastAsia="Calibri" w:hAnsi="Verdana" w:cs="Tahoma"/>
              <w:color w:val="808080" w:themeColor="background1" w:themeShade="80"/>
              <w:sz w:val="14"/>
              <w:szCs w:val="14"/>
            </w:rPr>
          </w:pPr>
          <w:r w:rsidRPr="00E10542">
            <w:rPr>
              <w:rFonts w:ascii="Verdana" w:eastAsia="Calibri" w:hAnsi="Verdana" w:cs="Tahoma"/>
              <w:color w:val="808080" w:themeColor="background1" w:themeShade="80"/>
              <w:sz w:val="14"/>
              <w:szCs w:val="14"/>
            </w:rPr>
            <w:t>955 01 Topoľčany</w:t>
          </w:r>
        </w:p>
      </w:tc>
      <w:tc>
        <w:tcPr>
          <w:tcW w:w="940" w:type="pct"/>
          <w:hideMark/>
        </w:tcPr>
        <w:p w14:paraId="4907E104" w14:textId="77777777" w:rsidR="00E10542" w:rsidRPr="00E10542" w:rsidRDefault="00E10542" w:rsidP="00E10542">
          <w:pPr>
            <w:tabs>
              <w:tab w:val="center" w:pos="4536"/>
              <w:tab w:val="right" w:pos="9072"/>
            </w:tabs>
            <w:spacing w:after="0" w:line="256" w:lineRule="auto"/>
            <w:rPr>
              <w:rFonts w:ascii="Verdana" w:eastAsia="Calibri" w:hAnsi="Verdana" w:cs="Tahoma"/>
              <w:color w:val="808080" w:themeColor="background1" w:themeShade="80"/>
              <w:sz w:val="14"/>
              <w:szCs w:val="14"/>
            </w:rPr>
          </w:pPr>
          <w:r w:rsidRPr="00E10542">
            <w:rPr>
              <w:rFonts w:ascii="Verdana" w:eastAsia="Calibri" w:hAnsi="Verdana" w:cs="Tahoma"/>
              <w:color w:val="808080" w:themeColor="background1" w:themeShade="80"/>
              <w:sz w:val="14"/>
              <w:szCs w:val="14"/>
            </w:rPr>
            <w:t xml:space="preserve"> Tel. fax +421385320024</w:t>
          </w:r>
        </w:p>
        <w:p w14:paraId="4E503A7B" w14:textId="77777777" w:rsidR="00E10542" w:rsidRPr="00E10542" w:rsidRDefault="00E10542" w:rsidP="00E10542">
          <w:pPr>
            <w:tabs>
              <w:tab w:val="center" w:pos="4536"/>
              <w:tab w:val="right" w:pos="9072"/>
            </w:tabs>
            <w:spacing w:after="0" w:line="256" w:lineRule="auto"/>
            <w:rPr>
              <w:rFonts w:ascii="Arial" w:eastAsia="Calibri" w:hAnsi="Arial" w:cs="Arial"/>
              <w:b/>
              <w:bCs/>
              <w:color w:val="2F2F2F"/>
              <w:sz w:val="21"/>
              <w:szCs w:val="21"/>
              <w:shd w:val="clear" w:color="auto" w:fill="E3703E"/>
            </w:rPr>
          </w:pPr>
          <w:r w:rsidRPr="00E10542">
            <w:rPr>
              <w:rFonts w:ascii="Verdana" w:eastAsia="Calibri" w:hAnsi="Verdana" w:cs="Tahoma"/>
              <w:color w:val="808080" w:themeColor="background1" w:themeShade="80"/>
              <w:sz w:val="14"/>
              <w:szCs w:val="14"/>
            </w:rPr>
            <w:t xml:space="preserve"> E-mail: </w:t>
          </w:r>
          <w:hyperlink r:id="rId1" w:history="1">
            <w:r w:rsidRPr="00E10542">
              <w:rPr>
                <w:rFonts w:ascii="Verdana" w:eastAsia="Calibri" w:hAnsi="Verdana" w:cs="Tahoma"/>
                <w:color w:val="0563C1" w:themeColor="hyperlink"/>
                <w:sz w:val="14"/>
                <w:szCs w:val="14"/>
                <w:u w:val="single"/>
              </w:rPr>
              <w:t>ssuv@ssuv.sk</w:t>
            </w:r>
          </w:hyperlink>
        </w:p>
        <w:p w14:paraId="76E06D54" w14:textId="77777777" w:rsidR="00E10542" w:rsidRPr="00E10542" w:rsidRDefault="00E10542" w:rsidP="00E10542">
          <w:pPr>
            <w:tabs>
              <w:tab w:val="center" w:pos="4536"/>
              <w:tab w:val="right" w:pos="9072"/>
            </w:tabs>
            <w:spacing w:after="0" w:line="256" w:lineRule="auto"/>
            <w:rPr>
              <w:rFonts w:ascii="Verdana" w:eastAsia="Calibri" w:hAnsi="Verdana" w:cs="Tahoma"/>
              <w:color w:val="808080" w:themeColor="background1" w:themeShade="80"/>
              <w:sz w:val="14"/>
              <w:szCs w:val="14"/>
            </w:rPr>
          </w:pPr>
          <w:r w:rsidRPr="00E10542">
            <w:rPr>
              <w:rFonts w:ascii="Verdana" w:eastAsia="Calibri" w:hAnsi="Verdana" w:cs="Tahoma"/>
              <w:color w:val="808080" w:themeColor="background1" w:themeShade="80"/>
              <w:sz w:val="14"/>
              <w:szCs w:val="14"/>
            </w:rPr>
            <w:t>www.ssuv.sk</w:t>
          </w:r>
        </w:p>
      </w:tc>
      <w:tc>
        <w:tcPr>
          <w:tcW w:w="1431" w:type="pct"/>
        </w:tcPr>
        <w:p w14:paraId="1ACF17E5" w14:textId="77777777" w:rsidR="00E10542" w:rsidRPr="00E10542" w:rsidRDefault="00E10542" w:rsidP="00E10542">
          <w:pPr>
            <w:tabs>
              <w:tab w:val="center" w:pos="4536"/>
              <w:tab w:val="right" w:pos="9072"/>
            </w:tabs>
            <w:spacing w:after="0" w:line="256" w:lineRule="auto"/>
            <w:rPr>
              <w:rFonts w:ascii="Verdana" w:eastAsia="Calibri" w:hAnsi="Verdana" w:cs="Tahoma"/>
              <w:color w:val="808080" w:themeColor="background1" w:themeShade="80"/>
              <w:sz w:val="14"/>
              <w:szCs w:val="14"/>
            </w:rPr>
          </w:pPr>
          <w:r w:rsidRPr="00E10542">
            <w:rPr>
              <w:rFonts w:ascii="Verdana" w:eastAsia="Calibri" w:hAnsi="Verdana" w:cs="Tahoma"/>
              <w:color w:val="808080" w:themeColor="background1" w:themeShade="80"/>
              <w:sz w:val="14"/>
              <w:szCs w:val="14"/>
            </w:rPr>
            <w:t>Kód školy:642401</w:t>
          </w:r>
          <w:r w:rsidRPr="00E10542">
            <w:rPr>
              <w:rFonts w:ascii="Arial" w:eastAsia="Calibri" w:hAnsi="Arial" w:cs="Arial"/>
              <w:b/>
              <w:bCs/>
              <w:color w:val="2F2F2F"/>
              <w:sz w:val="21"/>
              <w:szCs w:val="21"/>
              <w:shd w:val="clear" w:color="auto" w:fill="E3703E"/>
            </w:rPr>
            <w:t xml:space="preserve"> </w:t>
          </w:r>
        </w:p>
        <w:p w14:paraId="15D460B8" w14:textId="77777777" w:rsidR="00E10542" w:rsidRPr="00E10542" w:rsidRDefault="00E10542" w:rsidP="00E10542">
          <w:pPr>
            <w:tabs>
              <w:tab w:val="center" w:pos="4536"/>
              <w:tab w:val="right" w:pos="9072"/>
            </w:tabs>
            <w:spacing w:after="0" w:line="256" w:lineRule="auto"/>
            <w:rPr>
              <w:rFonts w:ascii="Verdana" w:eastAsia="Calibri" w:hAnsi="Verdana" w:cs="Tahoma"/>
              <w:color w:val="808080" w:themeColor="background1" w:themeShade="80"/>
              <w:sz w:val="14"/>
              <w:szCs w:val="14"/>
            </w:rPr>
          </w:pPr>
          <w:r w:rsidRPr="00E10542">
            <w:rPr>
              <w:rFonts w:ascii="Verdana" w:eastAsia="Calibri" w:hAnsi="Verdana" w:cs="Tahoma"/>
              <w:color w:val="808080" w:themeColor="background1" w:themeShade="80"/>
              <w:sz w:val="14"/>
              <w:szCs w:val="14"/>
            </w:rPr>
            <w:t xml:space="preserve">IČO: 42120411 </w:t>
          </w:r>
        </w:p>
        <w:p w14:paraId="0F8F32FC" w14:textId="77777777" w:rsidR="00E10542" w:rsidRPr="00E10542" w:rsidRDefault="00E10542" w:rsidP="00E10542">
          <w:pPr>
            <w:tabs>
              <w:tab w:val="center" w:pos="4536"/>
              <w:tab w:val="right" w:pos="9072"/>
            </w:tabs>
            <w:spacing w:after="0" w:line="256" w:lineRule="auto"/>
            <w:rPr>
              <w:rFonts w:ascii="Verdana" w:eastAsia="Calibri" w:hAnsi="Verdana" w:cs="Tahoma"/>
              <w:color w:val="808080" w:themeColor="background1" w:themeShade="80"/>
              <w:sz w:val="14"/>
              <w:szCs w:val="14"/>
            </w:rPr>
          </w:pPr>
        </w:p>
      </w:tc>
    </w:tr>
  </w:tbl>
  <w:p w14:paraId="3A2E14C8" w14:textId="77777777" w:rsidR="000C51F3" w:rsidRDefault="000C51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E71C9" w14:textId="77777777" w:rsidR="009A7626" w:rsidRDefault="009A7626" w:rsidP="000C51F3">
      <w:pPr>
        <w:spacing w:after="0" w:line="240" w:lineRule="auto"/>
      </w:pPr>
      <w:r>
        <w:separator/>
      </w:r>
    </w:p>
  </w:footnote>
  <w:footnote w:type="continuationSeparator" w:id="0">
    <w:p w14:paraId="3E189DB3" w14:textId="77777777" w:rsidR="009A7626" w:rsidRDefault="009A7626" w:rsidP="000C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0F913" w14:textId="77777777" w:rsidR="000C51F3" w:rsidRDefault="000C51F3">
    <w:pPr>
      <w:pStyle w:val="Hlavika"/>
    </w:pPr>
  </w:p>
  <w:tbl>
    <w:tblPr>
      <w:tblpPr w:leftFromText="141" w:rightFromText="141" w:bottomFromText="160" w:vertAnchor="text" w:horzAnchor="margin" w:tblpXSpec="center" w:tblpY="-276"/>
      <w:tblW w:w="5896" w:type="pct"/>
      <w:tblBorders>
        <w:insideH w:val="single" w:sz="8" w:space="0" w:color="auto"/>
        <w:insideV w:val="single" w:sz="8" w:space="0" w:color="A6A6A6"/>
      </w:tblBorders>
      <w:tblCellMar>
        <w:top w:w="58" w:type="dxa"/>
        <w:left w:w="115" w:type="dxa"/>
        <w:bottom w:w="58" w:type="dxa"/>
        <w:right w:w="115" w:type="dxa"/>
      </w:tblCellMar>
      <w:tblLook w:val="04A0" w:firstRow="1" w:lastRow="0" w:firstColumn="1" w:lastColumn="0" w:noHBand="0" w:noVBand="1"/>
    </w:tblPr>
    <w:tblGrid>
      <w:gridCol w:w="3479"/>
      <w:gridCol w:w="7219"/>
    </w:tblGrid>
    <w:tr w:rsidR="000C51F3" w14:paraId="519EF09D" w14:textId="77777777" w:rsidTr="000C51F3">
      <w:trPr>
        <w:trHeight w:val="6"/>
      </w:trPr>
      <w:tc>
        <w:tcPr>
          <w:tcW w:w="1626" w:type="pct"/>
          <w:tcBorders>
            <w:top w:val="nil"/>
            <w:left w:val="nil"/>
            <w:bottom w:val="nil"/>
            <w:right w:val="single" w:sz="8" w:space="0" w:color="A6A6A6"/>
          </w:tcBorders>
          <w:hideMark/>
        </w:tcPr>
        <w:p w14:paraId="5FE00F77" w14:textId="77777777" w:rsidR="000C51F3" w:rsidRDefault="000C51F3" w:rsidP="000C51F3">
          <w:pPr>
            <w:pStyle w:val="Hlavika"/>
            <w:spacing w:line="276" w:lineRule="auto"/>
            <w:rPr>
              <w:rFonts w:ascii="Verdana" w:eastAsia="Times New Roman" w:hAnsi="Verdana" w:cs="Tahoma"/>
              <w:noProof/>
              <w:color w:val="A6A6A6"/>
              <w:sz w:val="56"/>
              <w:szCs w:val="56"/>
            </w:rPr>
          </w:pPr>
          <w:r>
            <w:rPr>
              <w:noProof/>
              <w:lang w:eastAsia="sk-SK"/>
            </w:rPr>
            <w:drawing>
              <wp:anchor distT="0" distB="0" distL="114300" distR="114300" simplePos="0" relativeHeight="251658240" behindDoc="1" locked="0" layoutInCell="1" allowOverlap="1" wp14:anchorId="0E44D21C" wp14:editId="013D4070">
                <wp:simplePos x="0" y="0"/>
                <wp:positionH relativeFrom="column">
                  <wp:posOffset>387985</wp:posOffset>
                </wp:positionH>
                <wp:positionV relativeFrom="paragraph">
                  <wp:posOffset>-10160</wp:posOffset>
                </wp:positionV>
                <wp:extent cx="542925" cy="542925"/>
                <wp:effectExtent l="0" t="0" r="9525" b="9525"/>
                <wp:wrapNone/>
                <wp:docPr id="8" name="Obrázok 8" descr="skola logo"/>
                <wp:cNvGraphicFramePr/>
                <a:graphic xmlns:a="http://schemas.openxmlformats.org/drawingml/2006/main">
                  <a:graphicData uri="http://schemas.openxmlformats.org/drawingml/2006/picture">
                    <pic:pic xmlns:pic="http://schemas.openxmlformats.org/drawingml/2006/picture">
                      <pic:nvPicPr>
                        <pic:cNvPr id="8" name="Obrázok 8" descr="skola logo"/>
                        <pic:cNvPicPr/>
                      </pic:nvPicPr>
                      <pic:blipFill>
                        <a:blip r:embed="rId1" cstate="print">
                          <a:duotone>
                            <a:schemeClr val="bg2">
                              <a:shade val="45000"/>
                              <a:satMod val="135000"/>
                            </a:schemeClr>
                            <a:prstClr val="white"/>
                          </a:duotone>
                        </a:blip>
                        <a:srcRect/>
                        <a:stretch>
                          <a:fillRect/>
                        </a:stretch>
                      </pic:blipFill>
                      <pic:spPr bwMode="auto">
                        <a:xfrm>
                          <a:off x="0" y="0"/>
                          <a:ext cx="542925"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eastAsia="Times New Roman" w:hAnsi="Verdana" w:cs="Tahoma"/>
              <w:noProof/>
              <w:color w:val="A6A6A6"/>
              <w:sz w:val="56"/>
              <w:szCs w:val="56"/>
            </w:rPr>
            <w:t xml:space="preserve">        </w:t>
          </w:r>
          <w:r>
            <w:rPr>
              <w:rFonts w:ascii="Verdana" w:eastAsia="Times New Roman" w:hAnsi="Verdana" w:cs="Tahoma"/>
              <w:noProof/>
              <w:color w:val="A6A6A6"/>
              <w:sz w:val="56"/>
              <w:szCs w:val="56"/>
            </w:rPr>
            <w:t>SŠUP</w:t>
          </w:r>
        </w:p>
      </w:tc>
      <w:tc>
        <w:tcPr>
          <w:tcW w:w="3374" w:type="pct"/>
          <w:tcBorders>
            <w:top w:val="nil"/>
            <w:left w:val="single" w:sz="8" w:space="0" w:color="A6A6A6"/>
            <w:bottom w:val="nil"/>
            <w:right w:val="nil"/>
          </w:tcBorders>
          <w:hideMark/>
        </w:tcPr>
        <w:p w14:paraId="31BE1F99" w14:textId="77777777" w:rsidR="000C51F3" w:rsidRDefault="000C51F3" w:rsidP="000C51F3">
          <w:pPr>
            <w:pStyle w:val="Hlavika"/>
            <w:spacing w:line="276" w:lineRule="auto"/>
            <w:rPr>
              <w:rFonts w:ascii="Verdana" w:eastAsia="Times New Roman" w:hAnsi="Verdana" w:cs="Tahoma"/>
              <w:noProof/>
              <w:color w:val="A6A6A6"/>
              <w:sz w:val="32"/>
              <w:szCs w:val="32"/>
            </w:rPr>
          </w:pPr>
          <w:r>
            <w:rPr>
              <w:rFonts w:ascii="Verdana" w:eastAsia="Times New Roman" w:hAnsi="Verdana" w:cs="Tahoma"/>
              <w:noProof/>
              <w:color w:val="A6A6A6"/>
              <w:sz w:val="32"/>
              <w:szCs w:val="32"/>
            </w:rPr>
            <w:t>Súkromná škola umeleckého priemyslu</w:t>
          </w:r>
        </w:p>
        <w:p w14:paraId="65CF027A" w14:textId="77777777" w:rsidR="000C51F3" w:rsidRDefault="000C51F3" w:rsidP="000C51F3">
          <w:pPr>
            <w:pStyle w:val="Hlavika"/>
            <w:tabs>
              <w:tab w:val="clear" w:pos="4536"/>
              <w:tab w:val="left" w:pos="4910"/>
              <w:tab w:val="left" w:pos="5315"/>
            </w:tabs>
            <w:spacing w:line="276" w:lineRule="auto"/>
            <w:rPr>
              <w:rFonts w:ascii="Verdana" w:eastAsia="Times New Roman" w:hAnsi="Verdana"/>
              <w:b/>
              <w:noProof/>
              <w:color w:val="A6A6A6"/>
              <w:sz w:val="24"/>
              <w:szCs w:val="24"/>
            </w:rPr>
          </w:pPr>
          <w:r>
            <w:rPr>
              <w:rFonts w:ascii="Verdana" w:hAnsi="Verdana" w:cs="Tahoma"/>
              <w:color w:val="A6A6A6"/>
              <w:sz w:val="24"/>
              <w:szCs w:val="24"/>
            </w:rPr>
            <w:t xml:space="preserve">Gagarinova ul. 2490/13 </w:t>
          </w:r>
          <w:r>
            <w:rPr>
              <w:rFonts w:ascii="Verdana" w:eastAsia="Times New Roman" w:hAnsi="Verdana" w:cs="Tahoma"/>
              <w:noProof/>
              <w:color w:val="A6A6A6"/>
              <w:sz w:val="24"/>
              <w:szCs w:val="24"/>
            </w:rPr>
            <w:t>Topoľčany</w:t>
          </w:r>
          <w:r>
            <w:rPr>
              <w:rFonts w:ascii="Verdana" w:eastAsia="Times New Roman" w:hAnsi="Verdana" w:cs="Tahoma"/>
              <w:noProof/>
              <w:color w:val="A6A6A6"/>
              <w:sz w:val="24"/>
              <w:szCs w:val="24"/>
            </w:rPr>
            <w:tab/>
          </w:r>
          <w:r>
            <w:rPr>
              <w:rFonts w:ascii="Verdana" w:eastAsia="Times New Roman" w:hAnsi="Verdana" w:cs="Tahoma"/>
              <w:noProof/>
              <w:color w:val="A6A6A6"/>
              <w:sz w:val="24"/>
              <w:szCs w:val="24"/>
            </w:rPr>
            <w:tab/>
          </w:r>
        </w:p>
      </w:tc>
    </w:tr>
  </w:tbl>
  <w:p w14:paraId="59819F42" w14:textId="77777777" w:rsidR="000C51F3" w:rsidRDefault="000C51F3">
    <w:pPr>
      <w:pStyle w:val="Hlavika"/>
    </w:pPr>
  </w:p>
  <w:p w14:paraId="5CC79A37" w14:textId="77777777" w:rsidR="000C51F3" w:rsidRDefault="000C51F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A30"/>
    <w:multiLevelType w:val="hybridMultilevel"/>
    <w:tmpl w:val="5EE01F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20826"/>
    <w:multiLevelType w:val="hybridMultilevel"/>
    <w:tmpl w:val="AA2E4D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D5024BA"/>
    <w:multiLevelType w:val="hybridMultilevel"/>
    <w:tmpl w:val="5EE01F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996D31"/>
    <w:multiLevelType w:val="hybridMultilevel"/>
    <w:tmpl w:val="D3FC0EB0"/>
    <w:lvl w:ilvl="0" w:tplc="F872C36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F1379A"/>
    <w:multiLevelType w:val="hybridMultilevel"/>
    <w:tmpl w:val="A1EED2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5930E80"/>
    <w:multiLevelType w:val="hybridMultilevel"/>
    <w:tmpl w:val="E2BA96B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4AA67ED5"/>
    <w:multiLevelType w:val="hybridMultilevel"/>
    <w:tmpl w:val="D3FC0EB0"/>
    <w:lvl w:ilvl="0" w:tplc="F872C36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F3"/>
    <w:rsid w:val="00033161"/>
    <w:rsid w:val="000C51F3"/>
    <w:rsid w:val="000D22C6"/>
    <w:rsid w:val="00111DB4"/>
    <w:rsid w:val="001143D4"/>
    <w:rsid w:val="00171D42"/>
    <w:rsid w:val="001C0E53"/>
    <w:rsid w:val="00212473"/>
    <w:rsid w:val="002C7C11"/>
    <w:rsid w:val="00311CFA"/>
    <w:rsid w:val="00316B4F"/>
    <w:rsid w:val="003B4830"/>
    <w:rsid w:val="003F0F93"/>
    <w:rsid w:val="00452377"/>
    <w:rsid w:val="004B26C5"/>
    <w:rsid w:val="004B4C3F"/>
    <w:rsid w:val="00521655"/>
    <w:rsid w:val="005E6ED0"/>
    <w:rsid w:val="00622989"/>
    <w:rsid w:val="0062437C"/>
    <w:rsid w:val="00643FD8"/>
    <w:rsid w:val="00703508"/>
    <w:rsid w:val="00717D46"/>
    <w:rsid w:val="00893E36"/>
    <w:rsid w:val="008E6F6A"/>
    <w:rsid w:val="009A100C"/>
    <w:rsid w:val="009A7626"/>
    <w:rsid w:val="009E508A"/>
    <w:rsid w:val="00A765E7"/>
    <w:rsid w:val="00B00DF9"/>
    <w:rsid w:val="00BD58D1"/>
    <w:rsid w:val="00C12E6E"/>
    <w:rsid w:val="00CE061D"/>
    <w:rsid w:val="00D20645"/>
    <w:rsid w:val="00D463A3"/>
    <w:rsid w:val="00DB1D88"/>
    <w:rsid w:val="00E10542"/>
    <w:rsid w:val="00E34E4C"/>
    <w:rsid w:val="00EA08BE"/>
    <w:rsid w:val="00EA2753"/>
    <w:rsid w:val="00F03F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32BB8"/>
  <w15:chartTrackingRefBased/>
  <w15:docId w15:val="{9A798559-669A-46D1-9F68-A263972D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22C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C51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51F3"/>
  </w:style>
  <w:style w:type="paragraph" w:styleId="Pta">
    <w:name w:val="footer"/>
    <w:basedOn w:val="Normlny"/>
    <w:link w:val="PtaChar"/>
    <w:uiPriority w:val="99"/>
    <w:unhideWhenUsed/>
    <w:rsid w:val="000C51F3"/>
    <w:pPr>
      <w:tabs>
        <w:tab w:val="center" w:pos="4536"/>
        <w:tab w:val="right" w:pos="9072"/>
      </w:tabs>
      <w:spacing w:after="0" w:line="240" w:lineRule="auto"/>
    </w:pPr>
  </w:style>
  <w:style w:type="character" w:customStyle="1" w:styleId="PtaChar">
    <w:name w:val="Päta Char"/>
    <w:basedOn w:val="Predvolenpsmoodseku"/>
    <w:link w:val="Pta"/>
    <w:uiPriority w:val="99"/>
    <w:rsid w:val="000C51F3"/>
  </w:style>
  <w:style w:type="paragraph" w:styleId="Odsekzoznamu">
    <w:name w:val="List Paragraph"/>
    <w:basedOn w:val="Normlny"/>
    <w:uiPriority w:val="34"/>
    <w:qFormat/>
    <w:rsid w:val="000D22C6"/>
    <w:pPr>
      <w:ind w:left="720"/>
      <w:contextualSpacing/>
    </w:pPr>
  </w:style>
  <w:style w:type="character" w:styleId="Hypertextovprepojenie">
    <w:name w:val="Hyperlink"/>
    <w:basedOn w:val="Predvolenpsmoodseku"/>
    <w:uiPriority w:val="99"/>
    <w:unhideWhenUsed/>
    <w:rsid w:val="000D2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4373">
      <w:bodyDiv w:val="1"/>
      <w:marLeft w:val="0"/>
      <w:marRight w:val="0"/>
      <w:marTop w:val="0"/>
      <w:marBottom w:val="0"/>
      <w:divBdr>
        <w:top w:val="none" w:sz="0" w:space="0" w:color="auto"/>
        <w:left w:val="none" w:sz="0" w:space="0" w:color="auto"/>
        <w:bottom w:val="none" w:sz="0" w:space="0" w:color="auto"/>
        <w:right w:val="none" w:sz="0" w:space="0" w:color="auto"/>
      </w:divBdr>
    </w:div>
    <w:div w:id="14784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up-to.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suv@ssu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ZUZANA</cp:lastModifiedBy>
  <cp:revision>2</cp:revision>
  <dcterms:created xsi:type="dcterms:W3CDTF">2022-06-17T13:01:00Z</dcterms:created>
  <dcterms:modified xsi:type="dcterms:W3CDTF">2022-06-17T13:01:00Z</dcterms:modified>
</cp:coreProperties>
</file>